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02DC" w14:textId="143AC5DA" w:rsidR="00960518" w:rsidRPr="00960518" w:rsidRDefault="007C51D6" w:rsidP="00960518">
      <w:pPr>
        <w:pStyle w:val="Rubrik1"/>
      </w:pPr>
      <w:bookmarkStart w:id="0" w:name="_GoBack"/>
      <w:bookmarkEnd w:id="0"/>
      <w:r>
        <w:t>INDUSTRY RECOMMENDATIONS</w:t>
      </w:r>
    </w:p>
    <w:p w14:paraId="52ED9A72" w14:textId="495FE9FC" w:rsidR="00960518" w:rsidRPr="00960518" w:rsidRDefault="00497ADF" w:rsidP="00960518">
      <w:pPr>
        <w:pStyle w:val="Rubrik2"/>
      </w:pPr>
      <w:r w:rsidRPr="00497ADF">
        <w:rPr>
          <w:sz w:val="22"/>
          <w:szCs w:val="22"/>
        </w:rPr>
        <w:t xml:space="preserve">Handling and </w:t>
      </w:r>
      <w:proofErr w:type="spellStart"/>
      <w:r w:rsidRPr="00497ADF">
        <w:rPr>
          <w:sz w:val="22"/>
          <w:szCs w:val="22"/>
        </w:rPr>
        <w:t>protection</w:t>
      </w:r>
      <w:proofErr w:type="spellEnd"/>
      <w:r w:rsidRPr="00497ADF">
        <w:rPr>
          <w:sz w:val="22"/>
          <w:szCs w:val="22"/>
        </w:rPr>
        <w:t xml:space="preserve"> </w:t>
      </w:r>
      <w:proofErr w:type="spellStart"/>
      <w:r w:rsidRPr="00497ADF">
        <w:rPr>
          <w:sz w:val="22"/>
          <w:szCs w:val="22"/>
        </w:rPr>
        <w:t>instructions</w:t>
      </w:r>
      <w:proofErr w:type="spellEnd"/>
      <w:r w:rsidRPr="00497ADF">
        <w:rPr>
          <w:sz w:val="22"/>
          <w:szCs w:val="22"/>
        </w:rPr>
        <w:t xml:space="preserve"> for </w:t>
      </w:r>
      <w:proofErr w:type="spellStart"/>
      <w:r w:rsidRPr="00497ADF">
        <w:rPr>
          <w:sz w:val="22"/>
          <w:szCs w:val="22"/>
        </w:rPr>
        <w:t>working</w:t>
      </w:r>
      <w:proofErr w:type="spellEnd"/>
      <w:r w:rsidRPr="00497ADF">
        <w:rPr>
          <w:sz w:val="22"/>
          <w:szCs w:val="22"/>
        </w:rPr>
        <w:t xml:space="preserve"> </w:t>
      </w:r>
      <w:proofErr w:type="spellStart"/>
      <w:r w:rsidRPr="00497ADF">
        <w:rPr>
          <w:sz w:val="22"/>
          <w:szCs w:val="22"/>
        </w:rPr>
        <w:t>with</w:t>
      </w:r>
      <w:proofErr w:type="spellEnd"/>
      <w:r w:rsidRPr="00497ADF">
        <w:rPr>
          <w:sz w:val="22"/>
          <w:szCs w:val="22"/>
        </w:rPr>
        <w:t xml:space="preserve"> </w:t>
      </w:r>
      <w:proofErr w:type="spellStart"/>
      <w:r w:rsidRPr="00497ADF">
        <w:rPr>
          <w:sz w:val="22"/>
          <w:szCs w:val="22"/>
        </w:rPr>
        <w:t>thermosetting</w:t>
      </w:r>
      <w:proofErr w:type="spellEnd"/>
      <w:r w:rsidRPr="00497ADF">
        <w:rPr>
          <w:sz w:val="22"/>
          <w:szCs w:val="22"/>
        </w:rPr>
        <w:t xml:space="preserve"> plastic in a </w:t>
      </w:r>
      <w:proofErr w:type="spellStart"/>
      <w:r w:rsidRPr="00497ADF">
        <w:rPr>
          <w:sz w:val="22"/>
          <w:szCs w:val="22"/>
        </w:rPr>
        <w:t>temporary</w:t>
      </w:r>
      <w:proofErr w:type="spellEnd"/>
      <w:r w:rsidRPr="00497ADF">
        <w:rPr>
          <w:sz w:val="22"/>
          <w:szCs w:val="22"/>
        </w:rPr>
        <w:t xml:space="preserve"> </w:t>
      </w:r>
      <w:proofErr w:type="spellStart"/>
      <w:r w:rsidRPr="00497ADF">
        <w:rPr>
          <w:sz w:val="22"/>
          <w:szCs w:val="22"/>
        </w:rPr>
        <w:t>workplace</w:t>
      </w:r>
      <w:proofErr w:type="spellEnd"/>
      <w:r w:rsidR="00C856C6">
        <w:br/>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840"/>
      </w:tblGrid>
      <w:tr w:rsidR="00960518" w:rsidRPr="00AA5034" w14:paraId="6627B627" w14:textId="77777777" w:rsidTr="00C856C6">
        <w:trPr>
          <w:trHeight w:val="267"/>
        </w:trPr>
        <w:tc>
          <w:tcPr>
            <w:tcW w:w="1838" w:type="dxa"/>
          </w:tcPr>
          <w:p w14:paraId="004AF02B" w14:textId="4A81633A" w:rsidR="00960518" w:rsidRDefault="007C51D6" w:rsidP="00C856C6">
            <w:pPr>
              <w:spacing w:after="0" w:line="240" w:lineRule="auto"/>
            </w:pPr>
            <w:proofErr w:type="spellStart"/>
            <w:r w:rsidRPr="007C51D6">
              <w:t>Refers</w:t>
            </w:r>
            <w:proofErr w:type="spellEnd"/>
            <w:r w:rsidRPr="007C51D6">
              <w:t xml:space="preserve"> to </w:t>
            </w:r>
            <w:proofErr w:type="spellStart"/>
            <w:r w:rsidRPr="007C51D6">
              <w:t>section</w:t>
            </w:r>
            <w:proofErr w:type="spellEnd"/>
            <w:r w:rsidRPr="007C51D6">
              <w:t>:</w:t>
            </w:r>
          </w:p>
        </w:tc>
        <w:tc>
          <w:tcPr>
            <w:tcW w:w="7840" w:type="dxa"/>
          </w:tcPr>
          <w:p w14:paraId="55EC528C" w14:textId="0E72B2C5" w:rsidR="00960518" w:rsidRPr="007C51D6" w:rsidRDefault="007C51D6" w:rsidP="00C856C6">
            <w:pPr>
              <w:spacing w:after="0" w:line="240" w:lineRule="auto"/>
              <w:rPr>
                <w:lang w:val="da-DK"/>
              </w:rPr>
            </w:pPr>
            <w:r w:rsidRPr="007C51D6">
              <w:rPr>
                <w:lang w:val="da-DK"/>
              </w:rPr>
              <w:t xml:space="preserve">SVEFF Section for </w:t>
            </w:r>
            <w:r>
              <w:rPr>
                <w:lang w:val="da-DK"/>
              </w:rPr>
              <w:t>seamless</w:t>
            </w:r>
            <w:r w:rsidRPr="007C51D6">
              <w:rPr>
                <w:lang w:val="da-DK"/>
              </w:rPr>
              <w:t xml:space="preserve"> flooring</w:t>
            </w:r>
          </w:p>
        </w:tc>
      </w:tr>
      <w:tr w:rsidR="00960518" w14:paraId="3795A792" w14:textId="77777777" w:rsidTr="00960518">
        <w:tc>
          <w:tcPr>
            <w:tcW w:w="1838" w:type="dxa"/>
          </w:tcPr>
          <w:p w14:paraId="1C83D09C" w14:textId="27720DC2" w:rsidR="00960518" w:rsidRDefault="007C51D6" w:rsidP="00C856C6">
            <w:pPr>
              <w:spacing w:after="0" w:line="240" w:lineRule="auto"/>
            </w:pPr>
            <w:r>
              <w:t>Valid from</w:t>
            </w:r>
            <w:r w:rsidR="00960518" w:rsidRPr="00960518">
              <w:t>:</w:t>
            </w:r>
          </w:p>
        </w:tc>
        <w:tc>
          <w:tcPr>
            <w:tcW w:w="7840" w:type="dxa"/>
          </w:tcPr>
          <w:p w14:paraId="07E6AD5E" w14:textId="77777777" w:rsidR="00960518" w:rsidRDefault="00332B0D" w:rsidP="00C856C6">
            <w:pPr>
              <w:spacing w:after="0" w:line="240" w:lineRule="auto"/>
            </w:pPr>
            <w:r w:rsidRPr="00F75137">
              <w:t>2015-06-01</w:t>
            </w:r>
          </w:p>
        </w:tc>
      </w:tr>
      <w:tr w:rsidR="00960518" w14:paraId="36B3161C" w14:textId="77777777" w:rsidTr="00960518">
        <w:tc>
          <w:tcPr>
            <w:tcW w:w="1838" w:type="dxa"/>
          </w:tcPr>
          <w:p w14:paraId="034A5D44" w14:textId="6FD640B7" w:rsidR="00960518" w:rsidRDefault="007C51D6" w:rsidP="00C856C6">
            <w:pPr>
              <w:spacing w:after="0" w:line="240" w:lineRule="auto"/>
            </w:pPr>
            <w:proofErr w:type="spellStart"/>
            <w:r>
              <w:t>First</w:t>
            </w:r>
            <w:proofErr w:type="spellEnd"/>
            <w:r w:rsidR="00960518" w:rsidRPr="00960518">
              <w:t xml:space="preserve"> versionen:</w:t>
            </w:r>
          </w:p>
        </w:tc>
        <w:tc>
          <w:tcPr>
            <w:tcW w:w="7840" w:type="dxa"/>
          </w:tcPr>
          <w:p w14:paraId="56E8A948" w14:textId="77777777" w:rsidR="00960518" w:rsidRDefault="00332B0D" w:rsidP="00C856C6">
            <w:pPr>
              <w:spacing w:after="0" w:line="240" w:lineRule="auto"/>
            </w:pPr>
            <w:r w:rsidRPr="00F75137">
              <w:t>2005-11-20</w:t>
            </w:r>
          </w:p>
        </w:tc>
      </w:tr>
    </w:tbl>
    <w:p w14:paraId="0F6410AF" w14:textId="77777777" w:rsidR="00F75137" w:rsidRPr="00F75137" w:rsidRDefault="00F75137" w:rsidP="00F75137"/>
    <w:p w14:paraId="4EEB053F" w14:textId="09A0497A" w:rsidR="007C51D6" w:rsidRPr="007C51D6" w:rsidRDefault="007C51D6" w:rsidP="00F75137">
      <w:pPr>
        <w:rPr>
          <w:b/>
          <w:bCs/>
          <w:lang w:val="da-DK"/>
        </w:rPr>
      </w:pPr>
      <w:r w:rsidRPr="007C51D6">
        <w:rPr>
          <w:b/>
          <w:bCs/>
          <w:lang w:val="da-DK"/>
        </w:rPr>
        <w:t>Basic requirements for thermosetting plastic w</w:t>
      </w:r>
      <w:r>
        <w:rPr>
          <w:b/>
          <w:bCs/>
          <w:lang w:val="da-DK"/>
        </w:rPr>
        <w:t>ork</w:t>
      </w:r>
    </w:p>
    <w:p w14:paraId="6E6D1F8A" w14:textId="77777777" w:rsidR="007C51D6" w:rsidRDefault="007C51D6" w:rsidP="00F75137">
      <w:r w:rsidRPr="007C51D6">
        <w:rPr>
          <w:lang w:val="da-DK"/>
        </w:rPr>
        <w:t xml:space="preserve">The employer is responsible for ensuring that personnel working with thermosetting plastics, according to AFS 2014: 43, comply with the requirements regarding practical and theoretical training and undergo medical examination according to AFS 2005: 6. </w:t>
      </w:r>
      <w:proofErr w:type="spellStart"/>
      <w:r w:rsidRPr="007C51D6">
        <w:t>Besides</w:t>
      </w:r>
      <w:proofErr w:type="spellEnd"/>
      <w:r w:rsidRPr="007C51D6">
        <w:t xml:space="preserve">, </w:t>
      </w:r>
      <w:proofErr w:type="spellStart"/>
      <w:r w:rsidRPr="007C51D6">
        <w:t>SVEFF's</w:t>
      </w:r>
      <w:proofErr w:type="spellEnd"/>
      <w:r w:rsidRPr="007C51D6">
        <w:t xml:space="preserve"> </w:t>
      </w:r>
      <w:proofErr w:type="spellStart"/>
      <w:r w:rsidRPr="007C51D6">
        <w:t>recommendations</w:t>
      </w:r>
      <w:proofErr w:type="spellEnd"/>
      <w:r w:rsidRPr="007C51D6">
        <w:t xml:space="preserve"> </w:t>
      </w:r>
      <w:proofErr w:type="spellStart"/>
      <w:r w:rsidRPr="007C51D6">
        <w:t>should</w:t>
      </w:r>
      <w:proofErr w:type="spellEnd"/>
      <w:r w:rsidRPr="007C51D6">
        <w:t xml:space="preserve"> be </w:t>
      </w:r>
      <w:proofErr w:type="spellStart"/>
      <w:r w:rsidRPr="007C51D6">
        <w:t>followed</w:t>
      </w:r>
      <w:proofErr w:type="spellEnd"/>
      <w:r w:rsidRPr="007C51D6">
        <w:t>.</w:t>
      </w:r>
    </w:p>
    <w:p w14:paraId="54F4A7B4" w14:textId="5A8669D8" w:rsidR="00F75137" w:rsidRPr="00F75137" w:rsidRDefault="007C51D6" w:rsidP="00F75137">
      <w:r>
        <w:rPr>
          <w:b/>
          <w:bCs/>
        </w:rPr>
        <w:t>Information</w:t>
      </w:r>
      <w:r w:rsidR="00F75137" w:rsidRPr="00F75137">
        <w:rPr>
          <w:b/>
          <w:bCs/>
        </w:rPr>
        <w:t xml:space="preserve"> </w:t>
      </w:r>
      <w:proofErr w:type="spellStart"/>
      <w:r>
        <w:rPr>
          <w:b/>
          <w:bCs/>
        </w:rPr>
        <w:t>requirements</w:t>
      </w:r>
      <w:proofErr w:type="spellEnd"/>
      <w:r w:rsidR="00A87457">
        <w:rPr>
          <w:b/>
          <w:bCs/>
        </w:rPr>
        <w:tab/>
      </w:r>
    </w:p>
    <w:p w14:paraId="53BE9CBC" w14:textId="62540BE8" w:rsidR="00F661D2" w:rsidRDefault="00F661D2" w:rsidP="00F661D2">
      <w:pPr>
        <w:numPr>
          <w:ilvl w:val="0"/>
          <w:numId w:val="8"/>
        </w:numPr>
        <w:spacing w:after="0"/>
      </w:pPr>
      <w:proofErr w:type="spellStart"/>
      <w:r>
        <w:t>Inform</w:t>
      </w:r>
      <w:proofErr w:type="spellEnd"/>
      <w:r>
        <w:t xml:space="preserve"> all </w:t>
      </w:r>
      <w:proofErr w:type="spellStart"/>
      <w:r>
        <w:t>affected</w:t>
      </w:r>
      <w:proofErr w:type="spellEnd"/>
      <w:r>
        <w:t xml:space="preserve"> </w:t>
      </w:r>
      <w:proofErr w:type="spellStart"/>
      <w:r>
        <w:t>staff</w:t>
      </w:r>
      <w:proofErr w:type="spellEnd"/>
      <w:r>
        <w:t xml:space="preserve"> at the </w:t>
      </w:r>
      <w:proofErr w:type="spellStart"/>
      <w:r>
        <w:t>workplace</w:t>
      </w:r>
      <w:proofErr w:type="spellEnd"/>
      <w:r>
        <w:t xml:space="preserve"> </w:t>
      </w:r>
      <w:proofErr w:type="spellStart"/>
      <w:r>
        <w:t>about</w:t>
      </w:r>
      <w:proofErr w:type="spellEnd"/>
      <w:r>
        <w:t xml:space="preserve"> the </w:t>
      </w:r>
      <w:proofErr w:type="spellStart"/>
      <w:r>
        <w:t>nature</w:t>
      </w:r>
      <w:proofErr w:type="spellEnd"/>
      <w:r>
        <w:t xml:space="preserve"> and </w:t>
      </w:r>
      <w:proofErr w:type="spellStart"/>
      <w:r>
        <w:t>scope</w:t>
      </w:r>
      <w:proofErr w:type="spellEnd"/>
      <w:r>
        <w:t xml:space="preserve"> </w:t>
      </w:r>
      <w:proofErr w:type="spellStart"/>
      <w:r>
        <w:t>of</w:t>
      </w:r>
      <w:proofErr w:type="spellEnd"/>
      <w:r>
        <w:t xml:space="preserve"> the </w:t>
      </w:r>
      <w:proofErr w:type="spellStart"/>
      <w:r>
        <w:t>work</w:t>
      </w:r>
      <w:proofErr w:type="spellEnd"/>
      <w:r>
        <w:t xml:space="preserve">, and </w:t>
      </w:r>
      <w:proofErr w:type="spellStart"/>
      <w:r>
        <w:t>submit</w:t>
      </w:r>
      <w:proofErr w:type="spellEnd"/>
      <w:r>
        <w:t xml:space="preserve"> the </w:t>
      </w:r>
      <w:proofErr w:type="spellStart"/>
      <w:r>
        <w:t>industry</w:t>
      </w:r>
      <w:proofErr w:type="spellEnd"/>
      <w:r>
        <w:t xml:space="preserve"> </w:t>
      </w:r>
      <w:proofErr w:type="spellStart"/>
      <w:r>
        <w:t>recommendation</w:t>
      </w:r>
      <w:proofErr w:type="spellEnd"/>
      <w:r>
        <w:t xml:space="preserve"> "Information for 3rd person at </w:t>
      </w:r>
      <w:proofErr w:type="spellStart"/>
      <w:r>
        <w:t>thermosetting</w:t>
      </w:r>
      <w:proofErr w:type="spellEnd"/>
      <w:r>
        <w:t xml:space="preserve"> plastic installation"</w:t>
      </w:r>
    </w:p>
    <w:p w14:paraId="528FB1E9" w14:textId="327C3171" w:rsidR="00F661D2" w:rsidRPr="00F661D2" w:rsidRDefault="00F661D2" w:rsidP="00F661D2">
      <w:pPr>
        <w:numPr>
          <w:ilvl w:val="0"/>
          <w:numId w:val="8"/>
        </w:numPr>
        <w:spacing w:after="0"/>
        <w:rPr>
          <w:lang w:val="da-DK"/>
        </w:rPr>
      </w:pPr>
      <w:r w:rsidRPr="00F661D2">
        <w:rPr>
          <w:lang w:val="da-DK"/>
        </w:rPr>
        <w:t>“</w:t>
      </w:r>
      <w:r w:rsidR="00497ADF" w:rsidRPr="00497ADF">
        <w:rPr>
          <w:lang w:val="da-DK"/>
        </w:rPr>
        <w:t xml:space="preserve"> WORKING ENVIRONMENT ADDITIONAL RULES</w:t>
      </w:r>
      <w:r w:rsidRPr="00F661D2">
        <w:rPr>
          <w:lang w:val="da-DK"/>
        </w:rPr>
        <w:t>” must be handed over to the coordinator.</w:t>
      </w:r>
    </w:p>
    <w:p w14:paraId="6DA91AC6" w14:textId="447F9091" w:rsidR="00F661D2" w:rsidRPr="00F661D2" w:rsidRDefault="00F661D2" w:rsidP="00F661D2">
      <w:pPr>
        <w:numPr>
          <w:ilvl w:val="0"/>
          <w:numId w:val="8"/>
        </w:numPr>
        <w:spacing w:after="0"/>
        <w:rPr>
          <w:lang w:val="da-DK"/>
        </w:rPr>
      </w:pPr>
      <w:r w:rsidRPr="00F661D2">
        <w:rPr>
          <w:lang w:val="da-DK"/>
        </w:rPr>
        <w:t>Safety data sheets should be available at the workplace.</w:t>
      </w:r>
    </w:p>
    <w:p w14:paraId="112F0AD0" w14:textId="0D6A5B52" w:rsidR="00F75137" w:rsidRPr="00F75137" w:rsidRDefault="00F661D2" w:rsidP="00F661D2">
      <w:pPr>
        <w:numPr>
          <w:ilvl w:val="0"/>
          <w:numId w:val="8"/>
        </w:numPr>
        <w:spacing w:after="0"/>
        <w:rPr>
          <w:b/>
          <w:bCs/>
        </w:rPr>
      </w:pPr>
      <w:r>
        <w:t xml:space="preserve">Product </w:t>
      </w:r>
      <w:proofErr w:type="spellStart"/>
      <w:r>
        <w:t>packaging</w:t>
      </w:r>
      <w:proofErr w:type="spellEnd"/>
      <w:r>
        <w:t xml:space="preserve"> must be </w:t>
      </w:r>
      <w:proofErr w:type="spellStart"/>
      <w:r>
        <w:t>marked</w:t>
      </w:r>
      <w:proofErr w:type="spellEnd"/>
      <w:r>
        <w:t xml:space="preserve"> in Swedish</w:t>
      </w:r>
      <w:r w:rsidR="00F75137" w:rsidRPr="00F75137">
        <w:t>.</w:t>
      </w:r>
      <w:r w:rsidR="00332B0D">
        <w:br/>
      </w:r>
    </w:p>
    <w:p w14:paraId="54BE7C51" w14:textId="4C7568C6" w:rsidR="00F75137" w:rsidRPr="00F75137" w:rsidRDefault="00F661D2" w:rsidP="00F75137">
      <w:pPr>
        <w:rPr>
          <w:b/>
          <w:bCs/>
        </w:rPr>
      </w:pPr>
      <w:r>
        <w:rPr>
          <w:b/>
          <w:bCs/>
        </w:rPr>
        <w:t xml:space="preserve">The </w:t>
      </w:r>
      <w:proofErr w:type="spellStart"/>
      <w:r>
        <w:rPr>
          <w:b/>
          <w:bCs/>
        </w:rPr>
        <w:t>workplace’s</w:t>
      </w:r>
      <w:proofErr w:type="spellEnd"/>
      <w:r>
        <w:rPr>
          <w:b/>
          <w:bCs/>
        </w:rPr>
        <w:t xml:space="preserve"> design</w:t>
      </w:r>
    </w:p>
    <w:p w14:paraId="4C6A857F" w14:textId="6CD9EDF4" w:rsidR="00383C49" w:rsidRDefault="00383C49" w:rsidP="00383C49">
      <w:pPr>
        <w:spacing w:after="0"/>
      </w:pPr>
      <w:r>
        <w:t xml:space="preserve">• </w:t>
      </w:r>
      <w:proofErr w:type="spellStart"/>
      <w:r>
        <w:t>Define</w:t>
      </w:r>
      <w:proofErr w:type="spellEnd"/>
      <w:r>
        <w:t xml:space="preserve"> and block the area </w:t>
      </w:r>
      <w:proofErr w:type="spellStart"/>
      <w:r>
        <w:t>with</w:t>
      </w:r>
      <w:proofErr w:type="spellEnd"/>
      <w:r>
        <w:t xml:space="preserve"> </w:t>
      </w:r>
      <w:proofErr w:type="spellStart"/>
      <w:r>
        <w:t>demarcation</w:t>
      </w:r>
      <w:proofErr w:type="spellEnd"/>
      <w:r>
        <w:t xml:space="preserve"> tape. Lock doors </w:t>
      </w:r>
      <w:proofErr w:type="gramStart"/>
      <w:r>
        <w:t>etc.</w:t>
      </w:r>
      <w:proofErr w:type="gramEnd"/>
    </w:p>
    <w:p w14:paraId="2D90324E" w14:textId="77777777" w:rsidR="00383C49" w:rsidRDefault="00383C49" w:rsidP="00383C49">
      <w:pPr>
        <w:spacing w:after="0"/>
      </w:pPr>
      <w:r>
        <w:t xml:space="preserve">• Set </w:t>
      </w:r>
      <w:proofErr w:type="spellStart"/>
      <w:r>
        <w:t>up</w:t>
      </w:r>
      <w:proofErr w:type="spellEnd"/>
      <w:r>
        <w:t xml:space="preserve"> a </w:t>
      </w:r>
      <w:proofErr w:type="spellStart"/>
      <w:r>
        <w:t>warning</w:t>
      </w:r>
      <w:proofErr w:type="spellEnd"/>
      <w:r>
        <w:t xml:space="preserve"> </w:t>
      </w:r>
      <w:proofErr w:type="spellStart"/>
      <w:r>
        <w:t>sign</w:t>
      </w:r>
      <w:proofErr w:type="spellEnd"/>
      <w:r>
        <w:t xml:space="preserve"> </w:t>
      </w:r>
      <w:proofErr w:type="spellStart"/>
      <w:r>
        <w:t>that</w:t>
      </w:r>
      <w:proofErr w:type="spellEnd"/>
      <w:r>
        <w:t xml:space="preserve"> </w:t>
      </w:r>
      <w:proofErr w:type="spellStart"/>
      <w:r>
        <w:t>tells</w:t>
      </w:r>
      <w:proofErr w:type="spellEnd"/>
      <w:r>
        <w:t xml:space="preserve"> </w:t>
      </w:r>
      <w:proofErr w:type="spellStart"/>
      <w:r>
        <w:t>you</w:t>
      </w:r>
      <w:proofErr w:type="spellEnd"/>
      <w:r>
        <w:t xml:space="preserve"> the </w:t>
      </w:r>
      <w:proofErr w:type="spellStart"/>
      <w:r>
        <w:t>type</w:t>
      </w:r>
      <w:proofErr w:type="spellEnd"/>
      <w:r>
        <w:t xml:space="preserve"> </w:t>
      </w:r>
      <w:proofErr w:type="spellStart"/>
      <w:r>
        <w:t>of</w:t>
      </w:r>
      <w:proofErr w:type="spellEnd"/>
      <w:r>
        <w:t xml:space="preserve"> </w:t>
      </w:r>
      <w:proofErr w:type="spellStart"/>
      <w:r>
        <w:t>thermosetting</w:t>
      </w:r>
      <w:proofErr w:type="spellEnd"/>
      <w:r>
        <w:t xml:space="preserve"> plastic </w:t>
      </w:r>
      <w:proofErr w:type="spellStart"/>
      <w:r>
        <w:t>used</w:t>
      </w:r>
      <w:proofErr w:type="spellEnd"/>
      <w:r>
        <w:t xml:space="preserve">, </w:t>
      </w:r>
      <w:proofErr w:type="spellStart"/>
      <w:r>
        <w:t>when</w:t>
      </w:r>
      <w:proofErr w:type="spellEnd"/>
      <w:r>
        <w:t xml:space="preserve"> </w:t>
      </w:r>
      <w:proofErr w:type="spellStart"/>
      <w:r>
        <w:t>entering</w:t>
      </w:r>
      <w:proofErr w:type="spellEnd"/>
      <w:r>
        <w:t xml:space="preserve"> the area and </w:t>
      </w:r>
      <w:proofErr w:type="spellStart"/>
      <w:r>
        <w:t>who</w:t>
      </w:r>
      <w:proofErr w:type="spellEnd"/>
      <w:r>
        <w:t xml:space="preserve"> </w:t>
      </w:r>
      <w:proofErr w:type="spellStart"/>
      <w:r>
        <w:t>can</w:t>
      </w:r>
      <w:proofErr w:type="spellEnd"/>
      <w:r>
        <w:t xml:space="preserve"> </w:t>
      </w:r>
      <w:proofErr w:type="spellStart"/>
      <w:r>
        <w:t>provide</w:t>
      </w:r>
      <w:proofErr w:type="spellEnd"/>
      <w:r>
        <w:t xml:space="preserve"> </w:t>
      </w:r>
      <w:proofErr w:type="spellStart"/>
      <w:r>
        <w:t>more</w:t>
      </w:r>
      <w:proofErr w:type="spellEnd"/>
      <w:r>
        <w:t xml:space="preserve"> information.</w:t>
      </w:r>
    </w:p>
    <w:p w14:paraId="0FE693A9" w14:textId="77777777" w:rsidR="00383C49" w:rsidRPr="00383C49" w:rsidRDefault="00383C49" w:rsidP="00383C49">
      <w:pPr>
        <w:spacing w:after="0"/>
        <w:rPr>
          <w:lang w:val="da-DK"/>
        </w:rPr>
      </w:pPr>
      <w:r w:rsidRPr="00383C49">
        <w:rPr>
          <w:lang w:val="da-DK"/>
        </w:rPr>
        <w:t>• The mixing site should be near the surface that is to be coated.</w:t>
      </w:r>
    </w:p>
    <w:p w14:paraId="1BBB6C26" w14:textId="77777777" w:rsidR="00383C49" w:rsidRPr="00383C49" w:rsidRDefault="00383C49" w:rsidP="00383C49">
      <w:pPr>
        <w:spacing w:after="0"/>
        <w:rPr>
          <w:lang w:val="da-DK"/>
        </w:rPr>
      </w:pPr>
      <w:r w:rsidRPr="00383C49">
        <w:rPr>
          <w:lang w:val="da-DK"/>
        </w:rPr>
        <w:t>• The mixing site should be designed so that splashes are prevented and spillage can be easily handled.</w:t>
      </w:r>
    </w:p>
    <w:p w14:paraId="0030B8AA" w14:textId="77777777" w:rsidR="00383C49" w:rsidRPr="00383C49" w:rsidRDefault="00383C49" w:rsidP="00383C49">
      <w:pPr>
        <w:spacing w:after="0"/>
        <w:rPr>
          <w:lang w:val="da-DK"/>
        </w:rPr>
      </w:pPr>
      <w:r w:rsidRPr="00383C49">
        <w:rPr>
          <w:lang w:val="da-DK"/>
        </w:rPr>
        <w:t>• The floor must be covered with a protective cover that can be replaced in case of spillage. Suitable protection is a plastic wrap that prevents the spillage from being absorbed into the substrate.</w:t>
      </w:r>
    </w:p>
    <w:p w14:paraId="6828F07A" w14:textId="77777777" w:rsidR="00383C49" w:rsidRPr="00383C49" w:rsidRDefault="00383C49" w:rsidP="00383C49">
      <w:pPr>
        <w:spacing w:after="0"/>
        <w:rPr>
          <w:lang w:val="da-DK"/>
        </w:rPr>
      </w:pPr>
      <w:r w:rsidRPr="00383C49">
        <w:rPr>
          <w:lang w:val="da-DK"/>
        </w:rPr>
        <w:t>• Ensure good ventilation if it is deemed insufficient or if vapors are spread in the room.</w:t>
      </w:r>
    </w:p>
    <w:p w14:paraId="059E644C" w14:textId="77777777" w:rsidR="00383C49" w:rsidRPr="00383C49" w:rsidRDefault="00383C49" w:rsidP="00383C49">
      <w:pPr>
        <w:spacing w:after="0"/>
        <w:rPr>
          <w:lang w:val="da-DK"/>
        </w:rPr>
      </w:pPr>
      <w:r w:rsidRPr="00383C49">
        <w:rPr>
          <w:lang w:val="da-DK"/>
        </w:rPr>
        <w:t>• Ensure that there is good lighting in the workplace.</w:t>
      </w:r>
    </w:p>
    <w:p w14:paraId="287A6FA8" w14:textId="77777777" w:rsidR="00383C49" w:rsidRPr="00383C49" w:rsidRDefault="00383C49" w:rsidP="00383C49">
      <w:pPr>
        <w:spacing w:after="0"/>
        <w:rPr>
          <w:lang w:val="da-DK"/>
        </w:rPr>
      </w:pPr>
      <w:r w:rsidRPr="00383C49">
        <w:rPr>
          <w:lang w:val="da-DK"/>
        </w:rPr>
        <w:t>• Prepare waste management.</w:t>
      </w:r>
    </w:p>
    <w:p w14:paraId="7C1A54C6" w14:textId="77777777" w:rsidR="00383C49" w:rsidRPr="00383C49" w:rsidRDefault="00383C49" w:rsidP="00383C49">
      <w:pPr>
        <w:spacing w:after="0"/>
        <w:rPr>
          <w:lang w:val="da-DK"/>
        </w:rPr>
      </w:pPr>
      <w:r w:rsidRPr="00383C49">
        <w:rPr>
          <w:lang w:val="da-DK"/>
        </w:rPr>
        <w:t>• Absorbent cleaning materials should be available in the workplace.</w:t>
      </w:r>
    </w:p>
    <w:p w14:paraId="58402502" w14:textId="2FB8B72D" w:rsidR="00F75137" w:rsidRPr="00383C49" w:rsidRDefault="00383C49" w:rsidP="00383C49">
      <w:pPr>
        <w:spacing w:after="0"/>
        <w:rPr>
          <w:b/>
          <w:lang w:val="da-DK"/>
        </w:rPr>
      </w:pPr>
      <w:r w:rsidRPr="00383C49">
        <w:rPr>
          <w:lang w:val="da-DK"/>
        </w:rPr>
        <w:t xml:space="preserve">• Check the </w:t>
      </w:r>
      <w:r w:rsidR="00497ADF">
        <w:rPr>
          <w:lang w:val="da-DK"/>
        </w:rPr>
        <w:t>features</w:t>
      </w:r>
      <w:r w:rsidRPr="00383C49">
        <w:rPr>
          <w:lang w:val="da-DK"/>
        </w:rPr>
        <w:t xml:space="preserve"> and safety of </w:t>
      </w:r>
      <w:r w:rsidR="00497ADF">
        <w:rPr>
          <w:lang w:val="da-DK"/>
        </w:rPr>
        <w:t>planned</w:t>
      </w:r>
      <w:r w:rsidRPr="00383C49">
        <w:rPr>
          <w:lang w:val="da-DK"/>
        </w:rPr>
        <w:t xml:space="preserve"> machinery equipment.</w:t>
      </w:r>
    </w:p>
    <w:p w14:paraId="7E4174CE" w14:textId="77777777" w:rsidR="00D972DF" w:rsidRPr="00497ADF" w:rsidRDefault="00332B0D" w:rsidP="00F75137">
      <w:pPr>
        <w:rPr>
          <w:b/>
          <w:bCs/>
          <w:lang w:val="da-DK"/>
        </w:rPr>
      </w:pPr>
      <w:r w:rsidRPr="00383C49">
        <w:rPr>
          <w:b/>
          <w:bCs/>
          <w:lang w:val="da-DK"/>
        </w:rPr>
        <w:br/>
      </w:r>
    </w:p>
    <w:p w14:paraId="7D1D8895" w14:textId="77777777" w:rsidR="00D972DF" w:rsidRPr="00497ADF" w:rsidRDefault="00D972DF" w:rsidP="00F75137">
      <w:pPr>
        <w:rPr>
          <w:b/>
          <w:bCs/>
          <w:lang w:val="da-DK"/>
        </w:rPr>
      </w:pPr>
    </w:p>
    <w:p w14:paraId="2FD8B58A" w14:textId="302B02F7" w:rsidR="00F75137" w:rsidRPr="00AA5034" w:rsidRDefault="00D972DF" w:rsidP="00F75137">
      <w:pPr>
        <w:rPr>
          <w:b/>
          <w:bCs/>
          <w:lang w:val="da-DK"/>
        </w:rPr>
      </w:pPr>
      <w:r w:rsidRPr="00AA5034">
        <w:rPr>
          <w:b/>
          <w:bCs/>
          <w:lang w:val="da-DK"/>
        </w:rPr>
        <w:lastRenderedPageBreak/>
        <w:t>Protection and hygiene</w:t>
      </w:r>
    </w:p>
    <w:p w14:paraId="0A1CAAB8" w14:textId="3E6D33E7" w:rsidR="00A87457" w:rsidRPr="00AA5034" w:rsidRDefault="00A87457" w:rsidP="00A87457">
      <w:pPr>
        <w:spacing w:after="0"/>
        <w:rPr>
          <w:lang w:val="da-DK"/>
        </w:rPr>
      </w:pPr>
      <w:r w:rsidRPr="00AA5034">
        <w:rPr>
          <w:lang w:val="da-DK"/>
        </w:rPr>
        <w:t xml:space="preserve">• First </w:t>
      </w:r>
      <w:r w:rsidR="00A526A9" w:rsidRPr="00AA5034">
        <w:rPr>
          <w:lang w:val="da-DK"/>
        </w:rPr>
        <w:t>a</w:t>
      </w:r>
      <w:r w:rsidRPr="00AA5034">
        <w:rPr>
          <w:lang w:val="da-DK"/>
        </w:rPr>
        <w:t>id, eye shower and the possibility to wash off should be in the workplace.</w:t>
      </w:r>
    </w:p>
    <w:p w14:paraId="08CDFB6F" w14:textId="5185F739" w:rsidR="00A87457" w:rsidRPr="00A87457" w:rsidRDefault="00A87457" w:rsidP="00A87457">
      <w:pPr>
        <w:spacing w:after="0"/>
        <w:rPr>
          <w:lang w:val="da-DK"/>
        </w:rPr>
      </w:pPr>
      <w:r w:rsidRPr="00A87457">
        <w:rPr>
          <w:lang w:val="da-DK"/>
        </w:rPr>
        <w:t xml:space="preserve">• Remove rings, bracelets, and watches before </w:t>
      </w:r>
      <w:r w:rsidR="00A526A9">
        <w:rPr>
          <w:lang w:val="da-DK"/>
        </w:rPr>
        <w:t xml:space="preserve">you start to </w:t>
      </w:r>
      <w:r w:rsidRPr="00A87457">
        <w:rPr>
          <w:lang w:val="da-DK"/>
        </w:rPr>
        <w:t>work.</w:t>
      </w:r>
    </w:p>
    <w:p w14:paraId="613399B4" w14:textId="2FF7B12D" w:rsidR="00A87457" w:rsidRPr="00A87457" w:rsidRDefault="00A87457" w:rsidP="00A87457">
      <w:pPr>
        <w:spacing w:after="0"/>
        <w:rPr>
          <w:lang w:val="da-DK"/>
        </w:rPr>
      </w:pPr>
      <w:r w:rsidRPr="00A87457">
        <w:rPr>
          <w:lang w:val="da-DK"/>
        </w:rPr>
        <w:t xml:space="preserve">• Feel free to lubricate your hands with </w:t>
      </w:r>
      <w:r w:rsidR="00A526A9">
        <w:rPr>
          <w:lang w:val="da-DK"/>
        </w:rPr>
        <w:t>fragrance free cream cleanser</w:t>
      </w:r>
      <w:r w:rsidRPr="00A87457">
        <w:rPr>
          <w:lang w:val="da-DK"/>
        </w:rPr>
        <w:t xml:space="preserve">, which facilitates washing away any dirt or </w:t>
      </w:r>
      <w:r w:rsidR="00A526A9">
        <w:rPr>
          <w:lang w:val="da-DK"/>
        </w:rPr>
        <w:t>spill</w:t>
      </w:r>
      <w:r w:rsidRPr="00A87457">
        <w:rPr>
          <w:lang w:val="da-DK"/>
        </w:rPr>
        <w:t>.</w:t>
      </w:r>
    </w:p>
    <w:p w14:paraId="139C7A11" w14:textId="77777777" w:rsidR="00A87457" w:rsidRPr="00A87457" w:rsidRDefault="00A87457" w:rsidP="00A87457">
      <w:pPr>
        <w:spacing w:after="0"/>
        <w:rPr>
          <w:lang w:val="da-DK"/>
        </w:rPr>
      </w:pPr>
      <w:r w:rsidRPr="00A87457">
        <w:rPr>
          <w:lang w:val="da-DK"/>
        </w:rPr>
        <w:t>• Protective gloves and clothing with long sleeves and legs should be used to avoid splashes on the skin.</w:t>
      </w:r>
    </w:p>
    <w:p w14:paraId="75039253" w14:textId="77777777" w:rsidR="00A87457" w:rsidRPr="00A87457" w:rsidRDefault="00A87457" w:rsidP="00A87457">
      <w:pPr>
        <w:spacing w:after="0"/>
        <w:rPr>
          <w:lang w:val="da-DK"/>
        </w:rPr>
      </w:pPr>
      <w:r w:rsidRPr="00A87457">
        <w:rPr>
          <w:lang w:val="da-DK"/>
        </w:rPr>
        <w:t>• Protective goggles or visors should be used if there is a risk of splashing.</w:t>
      </w:r>
    </w:p>
    <w:p w14:paraId="2511642E" w14:textId="77777777" w:rsidR="00A87457" w:rsidRPr="00A87457" w:rsidRDefault="00A87457" w:rsidP="00A87457">
      <w:pPr>
        <w:spacing w:after="0"/>
        <w:rPr>
          <w:lang w:val="da-DK"/>
        </w:rPr>
      </w:pPr>
      <w:r w:rsidRPr="00A87457">
        <w:rPr>
          <w:lang w:val="da-DK"/>
        </w:rPr>
        <w:t>• If there is a risk of exposure to air pollution, appropriate respiratory protection must be used.</w:t>
      </w:r>
    </w:p>
    <w:p w14:paraId="273CED16" w14:textId="5E6BC527" w:rsidR="00A87457" w:rsidRPr="00A87457" w:rsidRDefault="00A87457" w:rsidP="00A87457">
      <w:pPr>
        <w:spacing w:after="0"/>
        <w:rPr>
          <w:lang w:val="da-DK"/>
        </w:rPr>
      </w:pPr>
      <w:r w:rsidRPr="00A87457">
        <w:rPr>
          <w:lang w:val="da-DK"/>
        </w:rPr>
        <w:t>• Rinse with eye shower for at least 15 minutes and consult an eye doctor if you have gotten the product in the eyes. Do</w:t>
      </w:r>
      <w:r w:rsidR="00A526A9">
        <w:rPr>
          <w:lang w:val="da-DK"/>
        </w:rPr>
        <w:t xml:space="preserve"> no</w:t>
      </w:r>
      <w:r w:rsidRPr="00A87457">
        <w:rPr>
          <w:lang w:val="da-DK"/>
        </w:rPr>
        <w:t>t rub your eyes.</w:t>
      </w:r>
    </w:p>
    <w:p w14:paraId="67603D8E" w14:textId="77777777" w:rsidR="00A87457" w:rsidRPr="00A87457" w:rsidRDefault="00A87457" w:rsidP="00A87457">
      <w:pPr>
        <w:spacing w:after="0"/>
        <w:rPr>
          <w:lang w:val="da-DK"/>
        </w:rPr>
      </w:pPr>
      <w:r w:rsidRPr="00A87457">
        <w:rPr>
          <w:lang w:val="da-DK"/>
        </w:rPr>
        <w:t>• Dirty clothing should be changed to clean ones if there is a risk of skin contact.</w:t>
      </w:r>
    </w:p>
    <w:p w14:paraId="7226653F" w14:textId="51DC735A" w:rsidR="00A87457" w:rsidRDefault="00A87457" w:rsidP="00A87457">
      <w:pPr>
        <w:spacing w:after="0"/>
      </w:pPr>
      <w:r w:rsidRPr="00A87457">
        <w:rPr>
          <w:lang w:val="da-DK"/>
        </w:rPr>
        <w:t xml:space="preserve">• In direct contact with the thermosetting component, the splash must be wiped off with paper towels or washed away with </w:t>
      </w:r>
      <w:r w:rsidR="00A526A9">
        <w:rPr>
          <w:lang w:val="da-DK"/>
        </w:rPr>
        <w:t>fragrance free cream cleanser</w:t>
      </w:r>
      <w:r w:rsidRPr="00A87457">
        <w:rPr>
          <w:lang w:val="da-DK"/>
        </w:rPr>
        <w:t xml:space="preserve">. Then the skin is thoroughly washed with soap and water. </w:t>
      </w:r>
      <w:r>
        <w:t xml:space="preserve">Do not </w:t>
      </w:r>
      <w:proofErr w:type="spellStart"/>
      <w:r>
        <w:t>use</w:t>
      </w:r>
      <w:proofErr w:type="spellEnd"/>
      <w:r>
        <w:t xml:space="preserve"> solvents.</w:t>
      </w:r>
    </w:p>
    <w:p w14:paraId="46071AF9" w14:textId="77777777" w:rsidR="00A87457" w:rsidRDefault="00A87457" w:rsidP="00A87457">
      <w:pPr>
        <w:spacing w:after="0"/>
      </w:pPr>
      <w:r>
        <w:t xml:space="preserve">• </w:t>
      </w:r>
      <w:proofErr w:type="spellStart"/>
      <w:r>
        <w:t>Eating</w:t>
      </w:r>
      <w:proofErr w:type="spellEnd"/>
      <w:r>
        <w:t xml:space="preserve">, </w:t>
      </w:r>
      <w:proofErr w:type="spellStart"/>
      <w:r>
        <w:t>drinking</w:t>
      </w:r>
      <w:proofErr w:type="spellEnd"/>
      <w:r>
        <w:t xml:space="preserve">, smoking, </w:t>
      </w:r>
      <w:proofErr w:type="spellStart"/>
      <w:r>
        <w:t>using</w:t>
      </w:r>
      <w:proofErr w:type="spellEnd"/>
      <w:r>
        <w:t xml:space="preserve"> </w:t>
      </w:r>
      <w:proofErr w:type="spellStart"/>
      <w:r>
        <w:t>cosmetics</w:t>
      </w:r>
      <w:proofErr w:type="spellEnd"/>
      <w:r>
        <w:t xml:space="preserve"> or snus is not </w:t>
      </w:r>
      <w:proofErr w:type="spellStart"/>
      <w:r>
        <w:t>allowed</w:t>
      </w:r>
      <w:proofErr w:type="spellEnd"/>
      <w:r>
        <w:t xml:space="preserve"> </w:t>
      </w:r>
      <w:proofErr w:type="spellStart"/>
      <w:r>
        <w:t>during</w:t>
      </w:r>
      <w:proofErr w:type="spellEnd"/>
      <w:r>
        <w:t xml:space="preserve"> hard plastic </w:t>
      </w:r>
      <w:proofErr w:type="spellStart"/>
      <w:r>
        <w:t>work</w:t>
      </w:r>
      <w:proofErr w:type="spellEnd"/>
      <w:r>
        <w:t>.</w:t>
      </w:r>
    </w:p>
    <w:p w14:paraId="19A28A51" w14:textId="2AC6A616" w:rsidR="00A87457" w:rsidRPr="00A87457" w:rsidRDefault="00A87457" w:rsidP="00A87457">
      <w:pPr>
        <w:spacing w:after="0"/>
        <w:rPr>
          <w:lang w:val="da-DK"/>
        </w:rPr>
      </w:pPr>
      <w:r w:rsidRPr="00A87457">
        <w:rPr>
          <w:lang w:val="da-DK"/>
        </w:rPr>
        <w:t xml:space="preserve">• Before you visit a toilet, have a food break or similar, </w:t>
      </w:r>
      <w:r w:rsidR="00A526A9">
        <w:rPr>
          <w:lang w:val="da-DK"/>
        </w:rPr>
        <w:t>wash your hands clean</w:t>
      </w:r>
      <w:r w:rsidRPr="00A87457">
        <w:rPr>
          <w:lang w:val="da-DK"/>
        </w:rPr>
        <w:t>.</w:t>
      </w:r>
    </w:p>
    <w:p w14:paraId="33B7F8AA" w14:textId="7483C0BD" w:rsidR="00F75137" w:rsidRPr="00AA5034" w:rsidRDefault="00A87457" w:rsidP="00A87457">
      <w:pPr>
        <w:spacing w:after="0"/>
        <w:rPr>
          <w:lang w:val="da-DK"/>
        </w:rPr>
      </w:pPr>
      <w:r w:rsidRPr="00AA5034">
        <w:rPr>
          <w:lang w:val="da-DK"/>
        </w:rPr>
        <w:t>• For further information, see the safety data sheet for each product (section 4 first aid, section 8 exposure / personal protection).</w:t>
      </w:r>
    </w:p>
    <w:p w14:paraId="7D8613AF" w14:textId="77777777" w:rsidR="00A87457" w:rsidRPr="00AA5034" w:rsidRDefault="00A87457" w:rsidP="00A87457">
      <w:pPr>
        <w:spacing w:after="0"/>
        <w:rPr>
          <w:lang w:val="da-DK"/>
        </w:rPr>
      </w:pPr>
    </w:p>
    <w:p w14:paraId="33CB703E" w14:textId="291E9AAA" w:rsidR="00F75137" w:rsidRPr="00AA5034" w:rsidRDefault="00A87457" w:rsidP="00F75137">
      <w:pPr>
        <w:rPr>
          <w:b/>
          <w:bCs/>
          <w:lang w:val="da-DK"/>
        </w:rPr>
      </w:pPr>
      <w:r w:rsidRPr="00AA5034">
        <w:rPr>
          <w:b/>
          <w:bCs/>
          <w:lang w:val="da-DK"/>
        </w:rPr>
        <w:t>Waste</w:t>
      </w:r>
    </w:p>
    <w:p w14:paraId="6FFA3330" w14:textId="097971BC" w:rsidR="0093511D" w:rsidRPr="00AA5034" w:rsidRDefault="0093511D" w:rsidP="0093511D">
      <w:pPr>
        <w:rPr>
          <w:lang w:val="da-DK"/>
        </w:rPr>
      </w:pPr>
      <w:r w:rsidRPr="00AA5034">
        <w:rPr>
          <w:lang w:val="da-DK"/>
        </w:rPr>
        <w:t xml:space="preserve">Special collection containers and </w:t>
      </w:r>
      <w:r w:rsidR="00A526A9" w:rsidRPr="00AA5034">
        <w:rPr>
          <w:lang w:val="da-DK"/>
        </w:rPr>
        <w:t xml:space="preserve">plastic </w:t>
      </w:r>
      <w:r w:rsidRPr="00AA5034">
        <w:rPr>
          <w:lang w:val="da-DK"/>
        </w:rPr>
        <w:t>waste bags with the text "Allergy-inducing waste" are used for uncured waste. Waste containers must be fitted with a lid.</w:t>
      </w:r>
    </w:p>
    <w:p w14:paraId="1CC9AC25" w14:textId="5C4A927E" w:rsidR="0093511D" w:rsidRPr="00AA5034" w:rsidRDefault="0093511D" w:rsidP="0093511D">
      <w:pPr>
        <w:rPr>
          <w:lang w:val="da-DK"/>
        </w:rPr>
      </w:pPr>
      <w:r w:rsidRPr="00AA5034">
        <w:rPr>
          <w:lang w:val="da-DK"/>
        </w:rPr>
        <w:t>Cured waste is not hazardous, nor are the containers used for mixing and which have then cured. The contractor is responsible for ensuring that waste generated during the work is properly disposed of and delivered to the right recipient in an environmentally sound manner.</w:t>
      </w:r>
    </w:p>
    <w:p w14:paraId="78AED729" w14:textId="33E2D5A6" w:rsidR="0093511D" w:rsidRPr="00AA5034" w:rsidRDefault="0093511D" w:rsidP="0093511D">
      <w:pPr>
        <w:rPr>
          <w:lang w:val="da-DK"/>
        </w:rPr>
      </w:pPr>
      <w:r w:rsidRPr="00AA5034">
        <w:rPr>
          <w:lang w:val="da-DK"/>
        </w:rPr>
        <w:t>Environmentally hazardous waste must not be poured into sewers/drains.</w:t>
      </w:r>
    </w:p>
    <w:p w14:paraId="377521ED" w14:textId="6681371A" w:rsidR="00F75137" w:rsidRPr="0093511D" w:rsidRDefault="0093511D" w:rsidP="0093511D">
      <w:pPr>
        <w:rPr>
          <w:b/>
          <w:bCs/>
          <w:lang w:val="da-DK"/>
        </w:rPr>
      </w:pPr>
      <w:r w:rsidRPr="0093511D">
        <w:rPr>
          <w:lang w:val="da-DK"/>
        </w:rPr>
        <w:t>For further information, see the safety data sheet for each product (section 13 waste management).</w:t>
      </w:r>
    </w:p>
    <w:p w14:paraId="23A343B6" w14:textId="00CF2080" w:rsidR="00F75137" w:rsidRPr="0093511D" w:rsidRDefault="0093511D" w:rsidP="00F75137">
      <w:pPr>
        <w:rPr>
          <w:b/>
          <w:bCs/>
          <w:lang w:val="da-DK"/>
        </w:rPr>
      </w:pPr>
      <w:r w:rsidRPr="0093511D">
        <w:rPr>
          <w:b/>
          <w:bCs/>
          <w:lang w:val="da-DK"/>
        </w:rPr>
        <w:t>In case of accidents</w:t>
      </w:r>
    </w:p>
    <w:p w14:paraId="57A0C972" w14:textId="77777777" w:rsidR="0093511D" w:rsidRPr="0093511D" w:rsidRDefault="0093511D" w:rsidP="0093511D">
      <w:pPr>
        <w:rPr>
          <w:lang w:val="da-DK"/>
        </w:rPr>
      </w:pPr>
      <w:r w:rsidRPr="0093511D">
        <w:rPr>
          <w:lang w:val="da-DK"/>
        </w:rPr>
        <w:t>Absorbent materials are used in the event of accidental spillage and the waste is disposed of as "Allergy-inducing waste".</w:t>
      </w:r>
    </w:p>
    <w:p w14:paraId="4E5CFC92" w14:textId="77777777" w:rsidR="0093511D" w:rsidRPr="0093511D" w:rsidRDefault="0093511D" w:rsidP="0093511D">
      <w:pPr>
        <w:rPr>
          <w:lang w:val="da-DK"/>
        </w:rPr>
      </w:pPr>
      <w:r w:rsidRPr="0093511D">
        <w:rPr>
          <w:lang w:val="da-DK"/>
        </w:rPr>
        <w:t>The products must not be poured into sewers/drains. If the floor mass, adhesive or hardener comes in contact with the sewerage network, contact the environmental office in the municipality and the emergency services if large quantities are involved.</w:t>
      </w:r>
    </w:p>
    <w:p w14:paraId="41835066" w14:textId="605244EE" w:rsidR="00F75137" w:rsidRPr="0093511D" w:rsidRDefault="0093511D" w:rsidP="0093511D">
      <w:pPr>
        <w:rPr>
          <w:b/>
          <w:bCs/>
          <w:lang w:val="da-DK"/>
        </w:rPr>
      </w:pPr>
      <w:r w:rsidRPr="0093511D">
        <w:rPr>
          <w:lang w:val="da-DK"/>
        </w:rPr>
        <w:t>See also safety data sheet for each product (section 5 fire-fighting measures, section 6 measures for accidental release).</w:t>
      </w:r>
    </w:p>
    <w:p w14:paraId="65B01FEF" w14:textId="4A3534EE" w:rsidR="00F75137" w:rsidRPr="0080006E" w:rsidRDefault="0093511D" w:rsidP="00F75137">
      <w:pPr>
        <w:rPr>
          <w:b/>
          <w:bCs/>
          <w:lang w:val="da-DK"/>
        </w:rPr>
      </w:pPr>
      <w:r w:rsidRPr="0080006E">
        <w:rPr>
          <w:b/>
          <w:bCs/>
          <w:lang w:val="da-DK"/>
        </w:rPr>
        <w:lastRenderedPageBreak/>
        <w:t>Rules and regulations</w:t>
      </w:r>
    </w:p>
    <w:p w14:paraId="09EBBD50" w14:textId="3CC1A08A" w:rsidR="0080006E" w:rsidRPr="0080006E" w:rsidRDefault="0080006E" w:rsidP="0080006E">
      <w:pPr>
        <w:rPr>
          <w:lang w:val="da-DK"/>
        </w:rPr>
      </w:pPr>
      <w:r w:rsidRPr="0080006E">
        <w:rPr>
          <w:lang w:val="da-DK"/>
        </w:rPr>
        <w:t>• AFS 2014: 43 Chemical Hazards in the Working Environment</w:t>
      </w:r>
      <w:r>
        <w:rPr>
          <w:sz w:val="24"/>
          <w:szCs w:val="24"/>
          <w:lang w:val="da-DK"/>
        </w:rPr>
        <w:t xml:space="preserve">, </w:t>
      </w:r>
      <w:r w:rsidRPr="0080006E">
        <w:rPr>
          <w:lang w:val="da-DK"/>
        </w:rPr>
        <w:t>AFS 2005: 17 Hygienic limit values ​​and measures against air pollution, AFS 2005: 6 Medical controls in working life, AFS 1999: 3 Construction and civil engineering work, Environmental Code, etc. should be followed.</w:t>
      </w:r>
    </w:p>
    <w:p w14:paraId="66B4DEC5" w14:textId="68FAA8FF" w:rsidR="00F75137" w:rsidRPr="0080006E" w:rsidRDefault="0080006E" w:rsidP="0080006E">
      <w:pPr>
        <w:rPr>
          <w:lang w:val="da-DK"/>
        </w:rPr>
      </w:pPr>
      <w:r w:rsidRPr="0080006E">
        <w:rPr>
          <w:lang w:val="da-DK"/>
        </w:rPr>
        <w:t xml:space="preserve">• Work may continue </w:t>
      </w:r>
      <w:r>
        <w:rPr>
          <w:lang w:val="da-DK"/>
        </w:rPr>
        <w:t>as normal d</w:t>
      </w:r>
      <w:r w:rsidRPr="0080006E">
        <w:rPr>
          <w:lang w:val="da-DK"/>
        </w:rPr>
        <w:t xml:space="preserve">uring </w:t>
      </w:r>
      <w:r>
        <w:rPr>
          <w:lang w:val="da-DK"/>
        </w:rPr>
        <w:t>the</w:t>
      </w:r>
      <w:r w:rsidRPr="0080006E">
        <w:rPr>
          <w:lang w:val="da-DK"/>
        </w:rPr>
        <w:t xml:space="preserve"> operations with other activities on the premises only if the above measures have been taken.</w:t>
      </w:r>
    </w:p>
    <w:p w14:paraId="43D3264D" w14:textId="6128DA57" w:rsidR="00F75137" w:rsidRPr="00F75137" w:rsidRDefault="0080006E" w:rsidP="00F75137">
      <w:pPr>
        <w:rPr>
          <w:b/>
          <w:bCs/>
        </w:rPr>
      </w:pPr>
      <w:proofErr w:type="spellStart"/>
      <w:r w:rsidRPr="0080006E">
        <w:rPr>
          <w:b/>
          <w:bCs/>
        </w:rPr>
        <w:t>Other</w:t>
      </w:r>
      <w:proofErr w:type="spellEnd"/>
    </w:p>
    <w:p w14:paraId="78D11E1C" w14:textId="7FA334E4" w:rsidR="006B38E8" w:rsidRDefault="006B38E8" w:rsidP="006B38E8">
      <w:pPr>
        <w:numPr>
          <w:ilvl w:val="0"/>
          <w:numId w:val="12"/>
        </w:numPr>
        <w:spacing w:after="0"/>
      </w:pPr>
      <w:proofErr w:type="spellStart"/>
      <w:r>
        <w:t>Avoid</w:t>
      </w:r>
      <w:proofErr w:type="spellEnd"/>
      <w:r>
        <w:t xml:space="preserve"> </w:t>
      </w:r>
      <w:proofErr w:type="spellStart"/>
      <w:r>
        <w:t>conditional</w:t>
      </w:r>
      <w:proofErr w:type="spellEnd"/>
      <w:r>
        <w:t xml:space="preserve"> </w:t>
      </w:r>
      <w:proofErr w:type="spellStart"/>
      <w:r>
        <w:t>work</w:t>
      </w:r>
      <w:proofErr w:type="spellEnd"/>
      <w:r>
        <w:t xml:space="preserve"> - to </w:t>
      </w:r>
      <w:proofErr w:type="spellStart"/>
      <w:r>
        <w:t>avoid</w:t>
      </w:r>
      <w:proofErr w:type="spellEnd"/>
      <w:r>
        <w:t xml:space="preserve"> the risk </w:t>
      </w:r>
      <w:proofErr w:type="spellStart"/>
      <w:r>
        <w:t>of</w:t>
      </w:r>
      <w:proofErr w:type="spellEnd"/>
      <w:r>
        <w:t xml:space="preserve"> </w:t>
      </w:r>
      <w:proofErr w:type="spellStart"/>
      <w:r>
        <w:t>carelessness</w:t>
      </w:r>
      <w:proofErr w:type="spellEnd"/>
      <w:r>
        <w:t xml:space="preserve"> </w:t>
      </w:r>
      <w:proofErr w:type="spellStart"/>
      <w:r>
        <w:t>with</w:t>
      </w:r>
      <w:proofErr w:type="spellEnd"/>
      <w:r>
        <w:t xml:space="preserve"> the </w:t>
      </w:r>
      <w:proofErr w:type="spellStart"/>
      <w:r>
        <w:t>safety</w:t>
      </w:r>
      <w:proofErr w:type="spellEnd"/>
      <w:r>
        <w:t xml:space="preserve"> </w:t>
      </w:r>
      <w:proofErr w:type="spellStart"/>
      <w:r>
        <w:t>regulations</w:t>
      </w:r>
      <w:proofErr w:type="spellEnd"/>
      <w:r>
        <w:t>.</w:t>
      </w:r>
    </w:p>
    <w:p w14:paraId="097D1DD9" w14:textId="7E25A01D" w:rsidR="006B38E8" w:rsidRPr="006B38E8" w:rsidRDefault="006B38E8" w:rsidP="006B38E8">
      <w:pPr>
        <w:numPr>
          <w:ilvl w:val="0"/>
          <w:numId w:val="12"/>
        </w:numPr>
        <w:spacing w:after="0"/>
        <w:rPr>
          <w:lang w:val="da-DK"/>
        </w:rPr>
      </w:pPr>
      <w:r w:rsidRPr="006B38E8">
        <w:rPr>
          <w:lang w:val="da-DK"/>
        </w:rPr>
        <w:t>Do not mix too much thermosetting component at one time - avoid fears that the product will cure before it is used.</w:t>
      </w:r>
    </w:p>
    <w:p w14:paraId="1FEEC31C" w14:textId="3400358D" w:rsidR="006B38E8" w:rsidRPr="006B38E8" w:rsidRDefault="006B38E8" w:rsidP="006B38E8">
      <w:pPr>
        <w:numPr>
          <w:ilvl w:val="0"/>
          <w:numId w:val="12"/>
        </w:numPr>
        <w:spacing w:after="0"/>
        <w:rPr>
          <w:lang w:val="da-DK"/>
        </w:rPr>
      </w:pPr>
      <w:r w:rsidRPr="006B38E8">
        <w:rPr>
          <w:lang w:val="da-DK"/>
        </w:rPr>
        <w:t>Be careful when mixing and using disposable containers where possible, batch packages must not be shared.</w:t>
      </w:r>
    </w:p>
    <w:p w14:paraId="25BFC245" w14:textId="079527C2" w:rsidR="006B38E8" w:rsidRPr="006B38E8" w:rsidRDefault="006B38E8" w:rsidP="006B38E8">
      <w:pPr>
        <w:numPr>
          <w:ilvl w:val="0"/>
          <w:numId w:val="12"/>
        </w:numPr>
        <w:spacing w:after="0"/>
        <w:rPr>
          <w:lang w:val="da-DK"/>
        </w:rPr>
      </w:pPr>
      <w:r w:rsidRPr="006B38E8">
        <w:rPr>
          <w:lang w:val="da-DK"/>
        </w:rPr>
        <w:t>If multi-use packaging is employed, it should have a metering tool to avoid spills on the packaging.</w:t>
      </w:r>
    </w:p>
    <w:p w14:paraId="488C9447" w14:textId="54D39138" w:rsidR="006B38E8" w:rsidRDefault="006B38E8" w:rsidP="006B38E8">
      <w:pPr>
        <w:numPr>
          <w:ilvl w:val="0"/>
          <w:numId w:val="12"/>
        </w:numPr>
        <w:spacing w:after="0"/>
      </w:pPr>
      <w:r>
        <w:t xml:space="preserve">Mix </w:t>
      </w:r>
      <w:proofErr w:type="spellStart"/>
      <w:r>
        <w:t>thoroughly</w:t>
      </w:r>
      <w:proofErr w:type="spellEnd"/>
      <w:r>
        <w:t xml:space="preserve"> in the proportions </w:t>
      </w:r>
      <w:proofErr w:type="spellStart"/>
      <w:r>
        <w:t>shown</w:t>
      </w:r>
      <w:proofErr w:type="spellEnd"/>
      <w:r>
        <w:t xml:space="preserve"> on the </w:t>
      </w:r>
      <w:proofErr w:type="spellStart"/>
      <w:r>
        <w:t>package</w:t>
      </w:r>
      <w:proofErr w:type="spellEnd"/>
      <w:r>
        <w:t>.</w:t>
      </w:r>
    </w:p>
    <w:p w14:paraId="7F70AA35" w14:textId="17F7BE4B" w:rsidR="00F75137" w:rsidRPr="00F75137" w:rsidRDefault="006B38E8" w:rsidP="006B38E8">
      <w:pPr>
        <w:numPr>
          <w:ilvl w:val="0"/>
          <w:numId w:val="12"/>
        </w:numPr>
        <w:spacing w:after="0"/>
        <w:rPr>
          <w:b/>
          <w:bCs/>
        </w:rPr>
      </w:pPr>
      <w:r>
        <w:t xml:space="preserve">If </w:t>
      </w:r>
      <w:proofErr w:type="spellStart"/>
      <w:r>
        <w:t>possible</w:t>
      </w:r>
      <w:proofErr w:type="spellEnd"/>
      <w:r>
        <w:t xml:space="preserve">, </w:t>
      </w:r>
      <w:proofErr w:type="spellStart"/>
      <w:r>
        <w:t>keep</w:t>
      </w:r>
      <w:proofErr w:type="spellEnd"/>
      <w:r>
        <w:t xml:space="preserve"> the </w:t>
      </w:r>
      <w:proofErr w:type="spellStart"/>
      <w:r>
        <w:t>thermosetting</w:t>
      </w:r>
      <w:proofErr w:type="spellEnd"/>
      <w:r>
        <w:t xml:space="preserve"> </w:t>
      </w:r>
      <w:proofErr w:type="spellStart"/>
      <w:r>
        <w:t>components</w:t>
      </w:r>
      <w:proofErr w:type="spellEnd"/>
      <w:r>
        <w:t xml:space="preserve"> </w:t>
      </w:r>
      <w:proofErr w:type="spellStart"/>
      <w:r>
        <w:t>out</w:t>
      </w:r>
      <w:proofErr w:type="spellEnd"/>
      <w:r>
        <w:t xml:space="preserve"> </w:t>
      </w:r>
      <w:proofErr w:type="spellStart"/>
      <w:r>
        <w:t>of</w:t>
      </w:r>
      <w:proofErr w:type="spellEnd"/>
      <w:r>
        <w:t xml:space="preserve"> </w:t>
      </w:r>
      <w:proofErr w:type="spellStart"/>
      <w:r>
        <w:t>reach</w:t>
      </w:r>
      <w:proofErr w:type="spellEnd"/>
      <w:r>
        <w:t xml:space="preserve"> </w:t>
      </w:r>
      <w:proofErr w:type="spellStart"/>
      <w:r>
        <w:t>of</w:t>
      </w:r>
      <w:proofErr w:type="spellEnd"/>
      <w:r>
        <w:t xml:space="preserve"> </w:t>
      </w:r>
      <w:proofErr w:type="spellStart"/>
      <w:r>
        <w:t>unauthorized</w:t>
      </w:r>
      <w:proofErr w:type="spellEnd"/>
      <w:r>
        <w:t xml:space="preserve"> persons.</w:t>
      </w:r>
    </w:p>
    <w:sectPr w:rsidR="00F75137" w:rsidRPr="00F75137" w:rsidSect="00960518">
      <w:headerReference w:type="even" r:id="rId8"/>
      <w:headerReference w:type="default" r:id="rId9"/>
      <w:footerReference w:type="default" r:id="rId10"/>
      <w:headerReference w:type="first" r:id="rId11"/>
      <w:footerReference w:type="first" r:id="rId12"/>
      <w:pgSz w:w="12240" w:h="15840" w:code="1"/>
      <w:pgMar w:top="1817" w:right="1134" w:bottom="1418" w:left="1418"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9E26C" w14:textId="77777777" w:rsidR="0083302A" w:rsidRDefault="0083302A" w:rsidP="0029194E">
      <w:pPr>
        <w:spacing w:line="240" w:lineRule="auto"/>
      </w:pPr>
      <w:r>
        <w:separator/>
      </w:r>
    </w:p>
  </w:endnote>
  <w:endnote w:type="continuationSeparator" w:id="0">
    <w:p w14:paraId="710BD8B9" w14:textId="77777777" w:rsidR="0083302A" w:rsidRDefault="0083302A" w:rsidP="00291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AE181" w14:textId="77777777" w:rsidR="00CA1AFF" w:rsidRPr="00701038" w:rsidRDefault="00CA1AFF" w:rsidP="00701038">
    <w:pPr>
      <w:pStyle w:val="Sidfot"/>
      <w:spacing w:after="0"/>
      <w:rPr>
        <w:color w:val="7F7F7F" w:themeColor="text1" w:themeTint="8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835FE" w14:textId="77777777" w:rsidR="00CA1AFF" w:rsidRPr="00701038" w:rsidRDefault="00CA1AFF" w:rsidP="00701038">
    <w:pPr>
      <w:pStyle w:val="Sidfot"/>
      <w:spacing w:after="0"/>
      <w:rPr>
        <w:color w:val="7F7F7F" w:themeColor="text1" w:themeTint="8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EB87B" w14:textId="77777777" w:rsidR="0083302A" w:rsidRDefault="0083302A" w:rsidP="0029194E">
      <w:pPr>
        <w:spacing w:line="240" w:lineRule="auto"/>
      </w:pPr>
      <w:r>
        <w:separator/>
      </w:r>
    </w:p>
  </w:footnote>
  <w:footnote w:type="continuationSeparator" w:id="0">
    <w:p w14:paraId="7B4B4B26" w14:textId="77777777" w:rsidR="0083302A" w:rsidRDefault="0083302A" w:rsidP="002919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8EA0" w14:textId="77777777" w:rsidR="00CA1AFF" w:rsidRPr="005D57CD" w:rsidRDefault="00CA1AFF" w:rsidP="005D57CD">
    <w:pPr>
      <w:pStyle w:val="Sidhuvud"/>
      <w:framePr w:w="131" w:wrap="around" w:vAnchor="text" w:hAnchor="page" w:x="10801" w:y="289"/>
      <w:rPr>
        <w:rStyle w:val="Sidnummer"/>
        <w:b/>
        <w:color w:val="114A7A"/>
      </w:rPr>
    </w:pPr>
    <w:r w:rsidRPr="005D57CD">
      <w:rPr>
        <w:rStyle w:val="Sidnummer"/>
        <w:b/>
        <w:color w:val="114A7A"/>
      </w:rPr>
      <w:fldChar w:fldCharType="begin"/>
    </w:r>
    <w:r w:rsidRPr="005D57CD">
      <w:rPr>
        <w:rStyle w:val="Sidnummer"/>
        <w:b/>
        <w:color w:val="114A7A"/>
      </w:rPr>
      <w:instrText xml:space="preserve">PAGE  </w:instrText>
    </w:r>
    <w:r w:rsidRPr="005D57CD">
      <w:rPr>
        <w:rStyle w:val="Sidnummer"/>
        <w:b/>
        <w:color w:val="114A7A"/>
      </w:rPr>
      <w:fldChar w:fldCharType="separate"/>
    </w:r>
    <w:r>
      <w:rPr>
        <w:rStyle w:val="Sidnummer"/>
        <w:b/>
        <w:noProof/>
        <w:color w:val="114A7A"/>
      </w:rPr>
      <w:t>2</w:t>
    </w:r>
    <w:r w:rsidRPr="005D57CD">
      <w:rPr>
        <w:rStyle w:val="Sidnummer"/>
        <w:b/>
        <w:color w:val="114A7A"/>
      </w:rPr>
      <w:fldChar w:fldCharType="end"/>
    </w:r>
  </w:p>
  <w:p w14:paraId="4C0048FF" w14:textId="77777777" w:rsidR="00CA1AFF" w:rsidRDefault="00CA1AFF" w:rsidP="005D57CD">
    <w:pPr>
      <w:pStyle w:val="Sidhuvud"/>
      <w:ind w:right="360" w:firstLine="360"/>
    </w:pPr>
    <w:r w:rsidRPr="00A50956">
      <w:rPr>
        <w:rFonts w:ascii="Cambria" w:eastAsia="MS Mincho" w:hAnsi="Cambria" w:cs="Times New Roman"/>
        <w:noProof/>
      </w:rPr>
      <w:drawing>
        <wp:anchor distT="0" distB="0" distL="114300" distR="114300" simplePos="0" relativeHeight="251658752" behindDoc="0" locked="0" layoutInCell="1" allowOverlap="1" wp14:anchorId="2BAEEF34" wp14:editId="711B5928">
          <wp:simplePos x="0" y="0"/>
          <wp:positionH relativeFrom="column">
            <wp:posOffset>410210</wp:posOffset>
          </wp:positionH>
          <wp:positionV relativeFrom="paragraph">
            <wp:posOffset>122555</wp:posOffset>
          </wp:positionV>
          <wp:extent cx="624840" cy="287020"/>
          <wp:effectExtent l="0" t="0" r="10160" b="0"/>
          <wp:wrapTight wrapText="bothSides">
            <wp:wrapPolygon edited="0">
              <wp:start x="0" y="0"/>
              <wp:lineTo x="0" y="19115"/>
              <wp:lineTo x="21073" y="19115"/>
              <wp:lineTo x="21073" y="0"/>
              <wp:lineTo x="0" y="0"/>
            </wp:wrapPolygon>
          </wp:wrapTight>
          <wp:docPr id="53"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1" descr="SveffLogoCMYK_kort.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4840" cy="2870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61AEB" w14:textId="5D014F15" w:rsidR="00CA1AFF" w:rsidRDefault="00A526A9" w:rsidP="006F0FB9">
    <w:pPr>
      <w:pStyle w:val="Sidhuvud"/>
      <w:framePr w:wrap="around" w:vAnchor="text" w:hAnchor="page" w:x="11434" w:y="-95"/>
      <w:rPr>
        <w:rStyle w:val="Sidnummer"/>
      </w:rPr>
    </w:pPr>
    <w:r>
      <w:rPr>
        <w:rStyle w:val="Sidnummer"/>
      </w:rPr>
      <w:t>p</w:t>
    </w:r>
    <w:r w:rsidR="00960518">
      <w:rPr>
        <w:rStyle w:val="Sidnummer"/>
      </w:rPr>
      <w:t>.</w:t>
    </w:r>
    <w:r w:rsidR="00CA1AFF">
      <w:rPr>
        <w:rStyle w:val="Sidnummer"/>
      </w:rPr>
      <w:fldChar w:fldCharType="begin"/>
    </w:r>
    <w:r w:rsidR="00CA1AFF">
      <w:rPr>
        <w:rStyle w:val="Sidnummer"/>
      </w:rPr>
      <w:instrText xml:space="preserve">PAGE  </w:instrText>
    </w:r>
    <w:r w:rsidR="00CA1AFF">
      <w:rPr>
        <w:rStyle w:val="Sidnummer"/>
      </w:rPr>
      <w:fldChar w:fldCharType="separate"/>
    </w:r>
    <w:r w:rsidR="00332B0D">
      <w:rPr>
        <w:rStyle w:val="Sidnummer"/>
        <w:noProof/>
      </w:rPr>
      <w:t>2</w:t>
    </w:r>
    <w:r w:rsidR="00CA1AFF">
      <w:rPr>
        <w:rStyle w:val="Sidnummer"/>
      </w:rPr>
      <w:fldChar w:fldCharType="end"/>
    </w:r>
    <w:r w:rsidR="00960518">
      <w:rPr>
        <w:rStyle w:val="Sidnummer"/>
      </w:rPr>
      <w:t>(</w:t>
    </w:r>
    <w:r w:rsidR="00960518">
      <w:rPr>
        <w:rStyle w:val="Sidnummer"/>
      </w:rPr>
      <w:fldChar w:fldCharType="begin"/>
    </w:r>
    <w:r w:rsidR="00960518">
      <w:rPr>
        <w:rStyle w:val="Sidnummer"/>
      </w:rPr>
      <w:instrText xml:space="preserve"> NUMPAGES   \* MERGEFORMAT </w:instrText>
    </w:r>
    <w:r w:rsidR="00960518">
      <w:rPr>
        <w:rStyle w:val="Sidnummer"/>
      </w:rPr>
      <w:fldChar w:fldCharType="separate"/>
    </w:r>
    <w:r w:rsidR="00332B0D">
      <w:rPr>
        <w:rStyle w:val="Sidnummer"/>
        <w:noProof/>
      </w:rPr>
      <w:t>3</w:t>
    </w:r>
    <w:r w:rsidR="00960518">
      <w:rPr>
        <w:rStyle w:val="Sidnummer"/>
      </w:rPr>
      <w:fldChar w:fldCharType="end"/>
    </w:r>
    <w:r w:rsidR="00960518">
      <w:rPr>
        <w:rStyle w:val="Sidnummer"/>
      </w:rPr>
      <w:t>)</w:t>
    </w:r>
  </w:p>
  <w:p w14:paraId="64636C35" w14:textId="2D071AC9" w:rsidR="00CA1AFF" w:rsidRPr="00C1110F" w:rsidRDefault="00497ADF" w:rsidP="00497ADF">
    <w:pPr>
      <w:pStyle w:val="Rubrik2"/>
      <w:rPr>
        <w:rFonts w:asciiTheme="minorHAnsi" w:hAnsiTheme="minorHAnsi" w:cstheme="minorHAnsi"/>
        <w:b w:val="0"/>
        <w:color w:val="808080" w:themeColor="background1" w:themeShade="80"/>
        <w:sz w:val="22"/>
        <w:szCs w:val="22"/>
      </w:rPr>
    </w:pPr>
    <w:proofErr w:type="spellStart"/>
    <w:r w:rsidRPr="00497ADF">
      <w:rPr>
        <w:rFonts w:asciiTheme="minorHAnsi" w:hAnsiTheme="minorHAnsi" w:cstheme="minorHAnsi"/>
        <w:b w:val="0"/>
        <w:color w:val="808080" w:themeColor="background1" w:themeShade="80"/>
        <w:sz w:val="22"/>
        <w:szCs w:val="22"/>
      </w:rPr>
      <w:t>SVEFF's</w:t>
    </w:r>
    <w:proofErr w:type="spellEnd"/>
    <w:r w:rsidRPr="00497ADF">
      <w:rPr>
        <w:rFonts w:asciiTheme="minorHAnsi" w:hAnsiTheme="minorHAnsi" w:cstheme="minorHAnsi"/>
        <w:b w:val="0"/>
        <w:color w:val="808080" w:themeColor="background1" w:themeShade="80"/>
        <w:sz w:val="22"/>
        <w:szCs w:val="22"/>
      </w:rPr>
      <w:t xml:space="preserve"> Handling and </w:t>
    </w:r>
    <w:proofErr w:type="spellStart"/>
    <w:r w:rsidRPr="00497ADF">
      <w:rPr>
        <w:rFonts w:asciiTheme="minorHAnsi" w:hAnsiTheme="minorHAnsi" w:cstheme="minorHAnsi"/>
        <w:b w:val="0"/>
        <w:color w:val="808080" w:themeColor="background1" w:themeShade="80"/>
        <w:sz w:val="22"/>
        <w:szCs w:val="22"/>
      </w:rPr>
      <w:t>protection</w:t>
    </w:r>
    <w:proofErr w:type="spellEnd"/>
    <w:r w:rsidRPr="00497ADF">
      <w:rPr>
        <w:rFonts w:asciiTheme="minorHAnsi" w:hAnsiTheme="minorHAnsi" w:cstheme="minorHAnsi"/>
        <w:b w:val="0"/>
        <w:color w:val="808080" w:themeColor="background1" w:themeShade="80"/>
        <w:sz w:val="22"/>
        <w:szCs w:val="22"/>
      </w:rPr>
      <w:t xml:space="preserve"> </w:t>
    </w:r>
    <w:proofErr w:type="spellStart"/>
    <w:r w:rsidRPr="00497ADF">
      <w:rPr>
        <w:rFonts w:asciiTheme="minorHAnsi" w:hAnsiTheme="minorHAnsi" w:cstheme="minorHAnsi"/>
        <w:b w:val="0"/>
        <w:color w:val="808080" w:themeColor="background1" w:themeShade="80"/>
        <w:sz w:val="22"/>
        <w:szCs w:val="22"/>
      </w:rPr>
      <w:t>instructions</w:t>
    </w:r>
    <w:proofErr w:type="spellEnd"/>
    <w:r w:rsidRPr="00497ADF">
      <w:rPr>
        <w:rFonts w:asciiTheme="minorHAnsi" w:hAnsiTheme="minorHAnsi" w:cstheme="minorHAnsi"/>
        <w:b w:val="0"/>
        <w:color w:val="808080" w:themeColor="background1" w:themeShade="80"/>
        <w:sz w:val="22"/>
        <w:szCs w:val="22"/>
      </w:rPr>
      <w:t xml:space="preserve"> for </w:t>
    </w:r>
    <w:proofErr w:type="spellStart"/>
    <w:r w:rsidRPr="00497ADF">
      <w:rPr>
        <w:rFonts w:asciiTheme="minorHAnsi" w:hAnsiTheme="minorHAnsi" w:cstheme="minorHAnsi"/>
        <w:b w:val="0"/>
        <w:color w:val="808080" w:themeColor="background1" w:themeShade="80"/>
        <w:sz w:val="22"/>
        <w:szCs w:val="22"/>
      </w:rPr>
      <w:t>working</w:t>
    </w:r>
    <w:proofErr w:type="spellEnd"/>
    <w:r w:rsidRPr="00497ADF">
      <w:rPr>
        <w:rFonts w:asciiTheme="minorHAnsi" w:hAnsiTheme="minorHAnsi" w:cstheme="minorHAnsi"/>
        <w:b w:val="0"/>
        <w:color w:val="808080" w:themeColor="background1" w:themeShade="80"/>
        <w:sz w:val="22"/>
        <w:szCs w:val="22"/>
      </w:rPr>
      <w:t xml:space="preserve"> </w:t>
    </w:r>
    <w:proofErr w:type="spellStart"/>
    <w:r w:rsidRPr="00497ADF">
      <w:rPr>
        <w:rFonts w:asciiTheme="minorHAnsi" w:hAnsiTheme="minorHAnsi" w:cstheme="minorHAnsi"/>
        <w:b w:val="0"/>
        <w:color w:val="808080" w:themeColor="background1" w:themeShade="80"/>
        <w:sz w:val="22"/>
        <w:szCs w:val="22"/>
      </w:rPr>
      <w:t>with</w:t>
    </w:r>
    <w:proofErr w:type="spellEnd"/>
    <w:r w:rsidRPr="00497ADF">
      <w:rPr>
        <w:rFonts w:asciiTheme="minorHAnsi" w:hAnsiTheme="minorHAnsi" w:cstheme="minorHAnsi"/>
        <w:b w:val="0"/>
        <w:color w:val="808080" w:themeColor="background1" w:themeShade="80"/>
        <w:sz w:val="22"/>
        <w:szCs w:val="22"/>
      </w:rPr>
      <w:t xml:space="preserve"> </w:t>
    </w:r>
    <w:proofErr w:type="spellStart"/>
    <w:r w:rsidRPr="00497ADF">
      <w:rPr>
        <w:rFonts w:asciiTheme="minorHAnsi" w:hAnsiTheme="minorHAnsi" w:cstheme="minorHAnsi"/>
        <w:b w:val="0"/>
        <w:color w:val="808080" w:themeColor="background1" w:themeShade="80"/>
        <w:sz w:val="22"/>
        <w:szCs w:val="22"/>
      </w:rPr>
      <w:t>thermosetting</w:t>
    </w:r>
    <w:proofErr w:type="spellEnd"/>
    <w:r w:rsidRPr="00497ADF">
      <w:rPr>
        <w:rFonts w:asciiTheme="minorHAnsi" w:hAnsiTheme="minorHAnsi" w:cstheme="minorHAnsi"/>
        <w:b w:val="0"/>
        <w:color w:val="808080" w:themeColor="background1" w:themeShade="80"/>
        <w:sz w:val="22"/>
        <w:szCs w:val="22"/>
      </w:rPr>
      <w:t xml:space="preserve"> plastic in a </w:t>
    </w:r>
    <w:proofErr w:type="spellStart"/>
    <w:r w:rsidRPr="00497ADF">
      <w:rPr>
        <w:rFonts w:asciiTheme="minorHAnsi" w:hAnsiTheme="minorHAnsi" w:cstheme="minorHAnsi"/>
        <w:b w:val="0"/>
        <w:color w:val="808080" w:themeColor="background1" w:themeShade="80"/>
        <w:sz w:val="22"/>
        <w:szCs w:val="22"/>
      </w:rPr>
      <w:t>temporary</w:t>
    </w:r>
    <w:proofErr w:type="spellEnd"/>
    <w:r w:rsidRPr="00497ADF">
      <w:rPr>
        <w:rFonts w:asciiTheme="minorHAnsi" w:hAnsiTheme="minorHAnsi" w:cstheme="minorHAnsi"/>
        <w:b w:val="0"/>
        <w:color w:val="808080" w:themeColor="background1" w:themeShade="80"/>
        <w:sz w:val="22"/>
        <w:szCs w:val="22"/>
      </w:rPr>
      <w:t xml:space="preserve"> </w:t>
    </w:r>
    <w:proofErr w:type="spellStart"/>
    <w:r w:rsidRPr="00497ADF">
      <w:rPr>
        <w:rFonts w:asciiTheme="minorHAnsi" w:hAnsiTheme="minorHAnsi" w:cstheme="minorHAnsi"/>
        <w:b w:val="0"/>
        <w:color w:val="808080" w:themeColor="background1" w:themeShade="80"/>
        <w:sz w:val="22"/>
        <w:szCs w:val="22"/>
      </w:rPr>
      <w:t>workplace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CellMar>
        <w:left w:w="0" w:type="dxa"/>
        <w:right w:w="0" w:type="dxa"/>
      </w:tblCellMar>
      <w:tblLook w:val="04A0" w:firstRow="1" w:lastRow="0" w:firstColumn="1" w:lastColumn="0" w:noHBand="0" w:noVBand="1"/>
    </w:tblPr>
    <w:tblGrid>
      <w:gridCol w:w="3261"/>
      <w:gridCol w:w="6819"/>
    </w:tblGrid>
    <w:tr w:rsidR="004C2DF0" w:rsidRPr="00DB38B1" w14:paraId="77BA0544" w14:textId="77777777" w:rsidTr="004C2DF0">
      <w:trPr>
        <w:trHeight w:val="397"/>
      </w:trPr>
      <w:tc>
        <w:tcPr>
          <w:tcW w:w="3261" w:type="dxa"/>
          <w:hideMark/>
        </w:tcPr>
        <w:p w14:paraId="6D524919" w14:textId="77777777" w:rsidR="004C2DF0" w:rsidRDefault="00D434F0" w:rsidP="004C2DF0">
          <w:pPr>
            <w:pStyle w:val="Ingetavstnd"/>
          </w:pPr>
          <w:r>
            <w:rPr>
              <w:noProof/>
            </w:rPr>
            <w:drawing>
              <wp:inline distT="0" distB="0" distL="0" distR="0" wp14:anchorId="4138475F" wp14:editId="2716DA76">
                <wp:extent cx="1533525" cy="4770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FF_logo_tagline.png"/>
                        <pic:cNvPicPr/>
                      </pic:nvPicPr>
                      <pic:blipFill>
                        <a:blip r:embed="rId1"/>
                        <a:stretch>
                          <a:fillRect/>
                        </a:stretch>
                      </pic:blipFill>
                      <pic:spPr>
                        <a:xfrm>
                          <a:off x="0" y="0"/>
                          <a:ext cx="1562412" cy="486072"/>
                        </a:xfrm>
                        <a:prstGeom prst="rect">
                          <a:avLst/>
                        </a:prstGeom>
                      </pic:spPr>
                    </pic:pic>
                  </a:graphicData>
                </a:graphic>
              </wp:inline>
            </w:drawing>
          </w:r>
        </w:p>
      </w:tc>
      <w:tc>
        <w:tcPr>
          <w:tcW w:w="6819" w:type="dxa"/>
          <w:vAlign w:val="bottom"/>
        </w:tcPr>
        <w:p w14:paraId="08CB3B99" w14:textId="77777777" w:rsidR="004C2DF0" w:rsidRPr="00DB38B1" w:rsidRDefault="004C2DF0" w:rsidP="004C2DF0">
          <w:pPr>
            <w:tabs>
              <w:tab w:val="center" w:pos="4147"/>
              <w:tab w:val="right" w:pos="8306"/>
            </w:tabs>
            <w:spacing w:before="60" w:after="60" w:line="240" w:lineRule="auto"/>
            <w:ind w:right="125"/>
            <w:jc w:val="right"/>
            <w:rPr>
              <w:color w:val="104776"/>
              <w:sz w:val="14"/>
              <w:lang w:val="en-GB"/>
            </w:rPr>
          </w:pPr>
        </w:p>
      </w:tc>
    </w:tr>
    <w:tr w:rsidR="004C2DF0" w:rsidRPr="00DB38B1" w14:paraId="1ED0E670" w14:textId="77777777" w:rsidTr="004C2DF0">
      <w:trPr>
        <w:trHeight w:val="113"/>
      </w:trPr>
      <w:tc>
        <w:tcPr>
          <w:tcW w:w="3261" w:type="dxa"/>
        </w:tcPr>
        <w:p w14:paraId="3668F3BF" w14:textId="77777777" w:rsidR="004C2DF0" w:rsidRPr="00DB38B1" w:rsidRDefault="004C2DF0" w:rsidP="004C2DF0">
          <w:pPr>
            <w:pStyle w:val="Ingetavstnd"/>
            <w:rPr>
              <w:rFonts w:ascii="Cambria" w:eastAsia="MS Mincho" w:hAnsi="Cambria" w:cs="Times New Roman"/>
              <w:noProof/>
              <w:sz w:val="16"/>
              <w:lang w:val="en-GB"/>
            </w:rPr>
          </w:pPr>
        </w:p>
      </w:tc>
      <w:tc>
        <w:tcPr>
          <w:tcW w:w="6819" w:type="dxa"/>
        </w:tcPr>
        <w:p w14:paraId="735BAB8B" w14:textId="77777777" w:rsidR="004C2DF0" w:rsidRPr="00DB38B1" w:rsidRDefault="004C2DF0" w:rsidP="004C2DF0">
          <w:pPr>
            <w:tabs>
              <w:tab w:val="center" w:pos="4147"/>
              <w:tab w:val="right" w:pos="8306"/>
            </w:tabs>
            <w:spacing w:after="0" w:line="240" w:lineRule="auto"/>
            <w:ind w:right="127"/>
            <w:jc w:val="right"/>
            <w:rPr>
              <w:color w:val="104776"/>
              <w:sz w:val="16"/>
              <w:lang w:val="en-GB"/>
            </w:rPr>
          </w:pPr>
        </w:p>
      </w:tc>
    </w:tr>
  </w:tbl>
  <w:p w14:paraId="4F2522BD" w14:textId="77777777" w:rsidR="00CA1AFF" w:rsidRPr="004E2305" w:rsidRDefault="00D434F0" w:rsidP="0029194E">
    <w:pPr>
      <w:pStyle w:val="Ingetavstnd"/>
      <w:rPr>
        <w:sz w:val="20"/>
      </w:rPr>
    </w:pPr>
    <w:r w:rsidRPr="004E2305">
      <w:rPr>
        <w:noProof/>
        <w:sz w:val="20"/>
      </w:rPr>
      <mc:AlternateContent>
        <mc:Choice Requires="wps">
          <w:drawing>
            <wp:anchor distT="0" distB="0" distL="114300" distR="114300" simplePos="0" relativeHeight="251659264" behindDoc="0" locked="0" layoutInCell="1" allowOverlap="1" wp14:anchorId="32C79744" wp14:editId="2E02E099">
              <wp:simplePos x="0" y="0"/>
              <wp:positionH relativeFrom="column">
                <wp:posOffset>-2002790</wp:posOffset>
              </wp:positionH>
              <wp:positionV relativeFrom="page">
                <wp:posOffset>855345</wp:posOffset>
              </wp:positionV>
              <wp:extent cx="9144000" cy="67945"/>
              <wp:effectExtent l="0" t="0" r="0" b="8255"/>
              <wp:wrapNone/>
              <wp:docPr id="13" name="Rektangel 12"/>
              <wp:cNvGraphicFramePr/>
              <a:graphic xmlns:a="http://schemas.openxmlformats.org/drawingml/2006/main">
                <a:graphicData uri="http://schemas.microsoft.com/office/word/2010/wordprocessingShape">
                  <wps:wsp>
                    <wps:cNvSpPr/>
                    <wps:spPr>
                      <a:xfrm>
                        <a:off x="0" y="0"/>
                        <a:ext cx="9144000" cy="67945"/>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6A365DE" id="Rektangel 12" o:spid="_x0000_s1026" style="position:absolute;margin-left:-157.7pt;margin-top:67.35pt;width:10in;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" fillcolor="#8f8f8f [2409]" stroked="f">
              <w10:wrap anchory="page"/>
            </v:rect>
          </w:pict>
        </mc:Fallback>
      </mc:AlternateContent>
    </w:r>
    <w:r w:rsidR="00701038" w:rsidRPr="004E2305">
      <w:rPr>
        <w:noProof/>
        <w:sz w:val="20"/>
      </w:rPr>
      <mc:AlternateContent>
        <mc:Choice Requires="wps">
          <w:drawing>
            <wp:anchor distT="0" distB="0" distL="114300" distR="114300" simplePos="0" relativeHeight="251657216" behindDoc="0" locked="0" layoutInCell="1" allowOverlap="1" wp14:anchorId="3F6F1FB4" wp14:editId="2520193B">
              <wp:simplePos x="0" y="0"/>
              <wp:positionH relativeFrom="column">
                <wp:posOffset>-1107440</wp:posOffset>
              </wp:positionH>
              <wp:positionV relativeFrom="page">
                <wp:posOffset>792480</wp:posOffset>
              </wp:positionV>
              <wp:extent cx="9144000" cy="67945"/>
              <wp:effectExtent l="0" t="0" r="0" b="8255"/>
              <wp:wrapNone/>
              <wp:docPr id="9" name="Rektangel 8"/>
              <wp:cNvGraphicFramePr/>
              <a:graphic xmlns:a="http://schemas.openxmlformats.org/drawingml/2006/main">
                <a:graphicData uri="http://schemas.microsoft.com/office/word/2010/wordprocessingShape">
                  <wps:wsp>
                    <wps:cNvSpPr/>
                    <wps:spPr>
                      <a:xfrm>
                        <a:off x="0" y="0"/>
                        <a:ext cx="9144000" cy="67945"/>
                      </a:xfrm>
                      <a:prstGeom prst="rect">
                        <a:avLst/>
                      </a:prstGeom>
                      <a:solidFill>
                        <a:srgbClr val="3399FF"/>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D47E5FB" id="Rektangel 8" o:spid="_x0000_s1026" style="position:absolute;margin-left:-87.2pt;margin-top:62.4pt;width:10in;height: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" fillcolor="#39f" stroked="f">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6403"/>
    <w:multiLevelType w:val="hybridMultilevel"/>
    <w:tmpl w:val="15EA1F4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D0C8F"/>
    <w:multiLevelType w:val="hybridMultilevel"/>
    <w:tmpl w:val="F0440B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0B3E5A"/>
    <w:multiLevelType w:val="hybridMultilevel"/>
    <w:tmpl w:val="8D8EE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3C36D6"/>
    <w:multiLevelType w:val="hybridMultilevel"/>
    <w:tmpl w:val="E3A002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73B5B"/>
    <w:multiLevelType w:val="hybridMultilevel"/>
    <w:tmpl w:val="8D0A3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1F3DC0"/>
    <w:multiLevelType w:val="hybridMultilevel"/>
    <w:tmpl w:val="7AFED3D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B53B7"/>
    <w:multiLevelType w:val="hybridMultilevel"/>
    <w:tmpl w:val="BF24670C"/>
    <w:lvl w:ilvl="0" w:tplc="05FABBDC">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6F410C"/>
    <w:multiLevelType w:val="hybridMultilevel"/>
    <w:tmpl w:val="59AEF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0B3598"/>
    <w:multiLevelType w:val="hybridMultilevel"/>
    <w:tmpl w:val="7DE40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2C2E6C"/>
    <w:multiLevelType w:val="hybridMultilevel"/>
    <w:tmpl w:val="4BBA9BE8"/>
    <w:lvl w:ilvl="0" w:tplc="41887E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8F83E58"/>
    <w:multiLevelType w:val="hybridMultilevel"/>
    <w:tmpl w:val="DDAE0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94F2852"/>
    <w:multiLevelType w:val="hybridMultilevel"/>
    <w:tmpl w:val="F6B645D2"/>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Times New Roman"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Times New Roman"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Times New Roman"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10"/>
  </w:num>
  <w:num w:numId="6">
    <w:abstractNumId w:val="9"/>
  </w:num>
  <w:num w:numId="7">
    <w:abstractNumId w:val="6"/>
  </w:num>
  <w:num w:numId="8">
    <w:abstractNumId w:val="11"/>
  </w:num>
  <w:num w:numId="9">
    <w:abstractNumId w:val="1"/>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2A"/>
    <w:rsid w:val="00020E75"/>
    <w:rsid w:val="000216DE"/>
    <w:rsid w:val="0003030B"/>
    <w:rsid w:val="00043E27"/>
    <w:rsid w:val="000466C6"/>
    <w:rsid w:val="0005360A"/>
    <w:rsid w:val="00063C87"/>
    <w:rsid w:val="00076FC5"/>
    <w:rsid w:val="00080111"/>
    <w:rsid w:val="000E3C25"/>
    <w:rsid w:val="000E776C"/>
    <w:rsid w:val="001106AA"/>
    <w:rsid w:val="00130F17"/>
    <w:rsid w:val="00157ECA"/>
    <w:rsid w:val="001831A5"/>
    <w:rsid w:val="00184C3E"/>
    <w:rsid w:val="00191115"/>
    <w:rsid w:val="001B69B2"/>
    <w:rsid w:val="001E23A7"/>
    <w:rsid w:val="001F4B5B"/>
    <w:rsid w:val="001F6141"/>
    <w:rsid w:val="00204163"/>
    <w:rsid w:val="00233E62"/>
    <w:rsid w:val="002746F9"/>
    <w:rsid w:val="0029194E"/>
    <w:rsid w:val="002A3B80"/>
    <w:rsid w:val="002B207C"/>
    <w:rsid w:val="00306664"/>
    <w:rsid w:val="00313818"/>
    <w:rsid w:val="00332B0D"/>
    <w:rsid w:val="00380F01"/>
    <w:rsid w:val="00383C49"/>
    <w:rsid w:val="003B5652"/>
    <w:rsid w:val="003D7CAB"/>
    <w:rsid w:val="003E2460"/>
    <w:rsid w:val="003F0B32"/>
    <w:rsid w:val="0042497A"/>
    <w:rsid w:val="00435CBA"/>
    <w:rsid w:val="00497416"/>
    <w:rsid w:val="00497ADF"/>
    <w:rsid w:val="004C2DF0"/>
    <w:rsid w:val="004D03EA"/>
    <w:rsid w:val="004E2305"/>
    <w:rsid w:val="00505EE9"/>
    <w:rsid w:val="0054142D"/>
    <w:rsid w:val="00561D93"/>
    <w:rsid w:val="0056257C"/>
    <w:rsid w:val="005670C2"/>
    <w:rsid w:val="00573EB7"/>
    <w:rsid w:val="005756FC"/>
    <w:rsid w:val="005907D8"/>
    <w:rsid w:val="005A170F"/>
    <w:rsid w:val="005A7A87"/>
    <w:rsid w:val="005B0F88"/>
    <w:rsid w:val="005B4ACE"/>
    <w:rsid w:val="005C4AD2"/>
    <w:rsid w:val="005D57CD"/>
    <w:rsid w:val="00610C09"/>
    <w:rsid w:val="00613DFC"/>
    <w:rsid w:val="00624165"/>
    <w:rsid w:val="00626E6E"/>
    <w:rsid w:val="00670BDA"/>
    <w:rsid w:val="00671B4F"/>
    <w:rsid w:val="006852B8"/>
    <w:rsid w:val="006A4433"/>
    <w:rsid w:val="006B38E8"/>
    <w:rsid w:val="006D4FFA"/>
    <w:rsid w:val="006F0FB9"/>
    <w:rsid w:val="00701038"/>
    <w:rsid w:val="00713DB9"/>
    <w:rsid w:val="0071400D"/>
    <w:rsid w:val="007262D8"/>
    <w:rsid w:val="007500D8"/>
    <w:rsid w:val="00775F84"/>
    <w:rsid w:val="007A2FB6"/>
    <w:rsid w:val="007A3264"/>
    <w:rsid w:val="007A4A08"/>
    <w:rsid w:val="007C51D6"/>
    <w:rsid w:val="007D56DB"/>
    <w:rsid w:val="007E0692"/>
    <w:rsid w:val="007E24AE"/>
    <w:rsid w:val="007E57BE"/>
    <w:rsid w:val="007E6723"/>
    <w:rsid w:val="007F7A33"/>
    <w:rsid w:val="0080006E"/>
    <w:rsid w:val="0080782C"/>
    <w:rsid w:val="0083302A"/>
    <w:rsid w:val="0088500E"/>
    <w:rsid w:val="008A1DB0"/>
    <w:rsid w:val="008A3C4A"/>
    <w:rsid w:val="008D232F"/>
    <w:rsid w:val="008E7E3B"/>
    <w:rsid w:val="008F00FF"/>
    <w:rsid w:val="008F5F3C"/>
    <w:rsid w:val="0093511D"/>
    <w:rsid w:val="00960518"/>
    <w:rsid w:val="00964206"/>
    <w:rsid w:val="009972F1"/>
    <w:rsid w:val="009E4EEC"/>
    <w:rsid w:val="009F11DD"/>
    <w:rsid w:val="00A14EE3"/>
    <w:rsid w:val="00A158AC"/>
    <w:rsid w:val="00A22D11"/>
    <w:rsid w:val="00A40E61"/>
    <w:rsid w:val="00A526A9"/>
    <w:rsid w:val="00A6424B"/>
    <w:rsid w:val="00A65958"/>
    <w:rsid w:val="00A71278"/>
    <w:rsid w:val="00A73B44"/>
    <w:rsid w:val="00A757D6"/>
    <w:rsid w:val="00A76B76"/>
    <w:rsid w:val="00A87457"/>
    <w:rsid w:val="00A926DF"/>
    <w:rsid w:val="00AA5034"/>
    <w:rsid w:val="00AB25F6"/>
    <w:rsid w:val="00AB664F"/>
    <w:rsid w:val="00AD63B6"/>
    <w:rsid w:val="00AE0FEA"/>
    <w:rsid w:val="00AF7459"/>
    <w:rsid w:val="00B4484A"/>
    <w:rsid w:val="00B47CFA"/>
    <w:rsid w:val="00BA142B"/>
    <w:rsid w:val="00BD21B3"/>
    <w:rsid w:val="00BD5830"/>
    <w:rsid w:val="00BE2959"/>
    <w:rsid w:val="00BE749E"/>
    <w:rsid w:val="00BE76BA"/>
    <w:rsid w:val="00BF4667"/>
    <w:rsid w:val="00C1110F"/>
    <w:rsid w:val="00C56CA4"/>
    <w:rsid w:val="00C856C6"/>
    <w:rsid w:val="00C91272"/>
    <w:rsid w:val="00C9269A"/>
    <w:rsid w:val="00CA1AFF"/>
    <w:rsid w:val="00CA3657"/>
    <w:rsid w:val="00CC02FF"/>
    <w:rsid w:val="00CC339E"/>
    <w:rsid w:val="00CD11FA"/>
    <w:rsid w:val="00CE593B"/>
    <w:rsid w:val="00CF19B3"/>
    <w:rsid w:val="00D31ED5"/>
    <w:rsid w:val="00D434F0"/>
    <w:rsid w:val="00D43A54"/>
    <w:rsid w:val="00D638ED"/>
    <w:rsid w:val="00D85D2B"/>
    <w:rsid w:val="00D972DF"/>
    <w:rsid w:val="00DA350B"/>
    <w:rsid w:val="00DB38B1"/>
    <w:rsid w:val="00DB65EA"/>
    <w:rsid w:val="00DD76A8"/>
    <w:rsid w:val="00E219FE"/>
    <w:rsid w:val="00E26A59"/>
    <w:rsid w:val="00E568F0"/>
    <w:rsid w:val="00E6736E"/>
    <w:rsid w:val="00EA168B"/>
    <w:rsid w:val="00EC0C81"/>
    <w:rsid w:val="00ED01E9"/>
    <w:rsid w:val="00ED53EB"/>
    <w:rsid w:val="00EF3F08"/>
    <w:rsid w:val="00F246D2"/>
    <w:rsid w:val="00F614B0"/>
    <w:rsid w:val="00F661D2"/>
    <w:rsid w:val="00F66283"/>
    <w:rsid w:val="00F75137"/>
    <w:rsid w:val="00F8512A"/>
    <w:rsid w:val="00FA4129"/>
    <w:rsid w:val="00FB0C0C"/>
    <w:rsid w:val="00FB13CA"/>
    <w:rsid w:val="00FD70B8"/>
    <w:rsid w:val="00FE1825"/>
    <w:rsid w:val="00FE201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4751BD4"/>
  <w14:defaultImageDpi w14:val="300"/>
  <w15:docId w15:val="{360C377D-8E8C-467E-8DDE-8F93EEE5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7C"/>
  </w:style>
  <w:style w:type="paragraph" w:styleId="Rubrik1">
    <w:name w:val="heading 1"/>
    <w:basedOn w:val="Normal"/>
    <w:next w:val="Normal"/>
    <w:link w:val="Rubrik1Char"/>
    <w:uiPriority w:val="9"/>
    <w:qFormat/>
    <w:rsid w:val="007500D8"/>
    <w:pPr>
      <w:keepNext/>
      <w:keepLines/>
      <w:spacing w:before="480" w:after="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56257C"/>
    <w:pPr>
      <w:keepNext/>
      <w:keepLines/>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56257C"/>
    <w:pPr>
      <w:keepNext/>
      <w:keepLines/>
      <w:spacing w:before="200" w:after="0"/>
      <w:outlineLvl w:val="2"/>
    </w:pPr>
    <w:rPr>
      <w:rFonts w:asciiTheme="majorHAnsi" w:eastAsiaTheme="majorEastAsia" w:hAnsiTheme="majorHAnsi" w:cstheme="majorBidi"/>
      <w:b/>
      <w:bCs/>
    </w:rPr>
  </w:style>
  <w:style w:type="paragraph" w:styleId="Rubrik4">
    <w:name w:val="heading 4"/>
    <w:basedOn w:val="Rubrik3"/>
    <w:link w:val="Rubrik4Char"/>
    <w:uiPriority w:val="9"/>
    <w:semiHidden/>
    <w:unhideWhenUsed/>
    <w:qFormat/>
    <w:rsid w:val="0056257C"/>
    <w:pPr>
      <w:spacing w:before="40"/>
      <w:outlineLvl w:val="3"/>
    </w:pPr>
    <w:rPr>
      <w:b w:val="0"/>
      <w:bCs w:val="0"/>
      <w:i/>
      <w:iCs/>
    </w:rPr>
  </w:style>
  <w:style w:type="paragraph" w:styleId="Rubrik5">
    <w:name w:val="heading 5"/>
    <w:basedOn w:val="Normal"/>
    <w:next w:val="Normal"/>
    <w:link w:val="Rubrik5Char"/>
    <w:uiPriority w:val="9"/>
    <w:semiHidden/>
    <w:unhideWhenUsed/>
    <w:qFormat/>
    <w:rsid w:val="006F0FB9"/>
    <w:pPr>
      <w:keepNext/>
      <w:keepLines/>
      <w:spacing w:before="40" w:after="0"/>
      <w:outlineLvl w:val="4"/>
    </w:pPr>
    <w:rPr>
      <w:rFonts w:asciiTheme="majorHAnsi" w:eastAsiaTheme="majorEastAsia" w:hAnsiTheme="majorHAnsi" w:cstheme="majorBidi"/>
      <w:color w:val="12336A"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194E"/>
    <w:pPr>
      <w:tabs>
        <w:tab w:val="center" w:pos="4536"/>
        <w:tab w:val="right" w:pos="9072"/>
      </w:tabs>
    </w:pPr>
  </w:style>
  <w:style w:type="character" w:customStyle="1" w:styleId="SidhuvudChar">
    <w:name w:val="Sidhuvud Char"/>
    <w:basedOn w:val="Standardstycketeckensnitt"/>
    <w:link w:val="Sidhuvud"/>
    <w:uiPriority w:val="99"/>
    <w:rsid w:val="0029194E"/>
    <w:rPr>
      <w:lang w:val="en-GB"/>
    </w:rPr>
  </w:style>
  <w:style w:type="paragraph" w:styleId="Sidfot">
    <w:name w:val="footer"/>
    <w:basedOn w:val="Normal"/>
    <w:link w:val="SidfotChar"/>
    <w:unhideWhenUsed/>
    <w:rsid w:val="0029194E"/>
    <w:pPr>
      <w:tabs>
        <w:tab w:val="center" w:pos="4536"/>
        <w:tab w:val="right" w:pos="9072"/>
      </w:tabs>
    </w:pPr>
  </w:style>
  <w:style w:type="character" w:customStyle="1" w:styleId="SidfotChar">
    <w:name w:val="Sidfot Char"/>
    <w:basedOn w:val="Standardstycketeckensnitt"/>
    <w:link w:val="Sidfot"/>
    <w:rsid w:val="0029194E"/>
    <w:rPr>
      <w:lang w:val="en-GB"/>
    </w:rPr>
  </w:style>
  <w:style w:type="paragraph" w:styleId="Ingetavstnd">
    <w:name w:val="No Spacing"/>
    <w:link w:val="IngetavstndChar"/>
    <w:uiPriority w:val="1"/>
    <w:qFormat/>
    <w:rsid w:val="0029194E"/>
    <w:pPr>
      <w:spacing w:after="0" w:line="240" w:lineRule="auto"/>
    </w:pPr>
  </w:style>
  <w:style w:type="paragraph" w:customStyle="1" w:styleId="Organization">
    <w:name w:val="Organization"/>
    <w:basedOn w:val="Normal"/>
    <w:uiPriority w:val="1"/>
    <w:rsid w:val="0029194E"/>
    <w:pPr>
      <w:spacing w:line="600" w:lineRule="exact"/>
    </w:pPr>
    <w:rPr>
      <w:color w:val="FFFFFF"/>
      <w:sz w:val="56"/>
      <w:szCs w:val="36"/>
    </w:rPr>
  </w:style>
  <w:style w:type="paragraph" w:customStyle="1" w:styleId="ContactDetails">
    <w:name w:val="Contact Details"/>
    <w:basedOn w:val="Normal"/>
    <w:uiPriority w:val="1"/>
    <w:rsid w:val="0029194E"/>
    <w:pPr>
      <w:spacing w:before="80" w:after="80"/>
    </w:pPr>
    <w:rPr>
      <w:color w:val="FFFFFF"/>
      <w:sz w:val="16"/>
      <w:szCs w:val="14"/>
    </w:rPr>
  </w:style>
  <w:style w:type="character" w:customStyle="1" w:styleId="Rubrik1Char">
    <w:name w:val="Rubrik 1 Char"/>
    <w:basedOn w:val="Standardstycketeckensnitt"/>
    <w:link w:val="Rubrik1"/>
    <w:uiPriority w:val="9"/>
    <w:rsid w:val="007500D8"/>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56257C"/>
    <w:rPr>
      <w:rFonts w:asciiTheme="majorHAnsi" w:eastAsiaTheme="majorEastAsia" w:hAnsiTheme="majorHAnsi" w:cstheme="majorBidi"/>
      <w:b/>
      <w:bCs/>
      <w:sz w:val="26"/>
      <w:szCs w:val="26"/>
    </w:rPr>
  </w:style>
  <w:style w:type="character" w:styleId="Radnummer">
    <w:name w:val="line number"/>
    <w:basedOn w:val="Standardstycketeckensnitt"/>
    <w:uiPriority w:val="99"/>
    <w:semiHidden/>
    <w:unhideWhenUsed/>
    <w:rsid w:val="0029194E"/>
  </w:style>
  <w:style w:type="character" w:styleId="Sidnummer">
    <w:name w:val="page number"/>
    <w:basedOn w:val="Standardstycketeckensnitt"/>
    <w:uiPriority w:val="99"/>
    <w:semiHidden/>
    <w:unhideWhenUsed/>
    <w:rsid w:val="0029194E"/>
  </w:style>
  <w:style w:type="table" w:styleId="Ljusskuggning-dekorfrg1">
    <w:name w:val="Light Shading Accent 1"/>
    <w:basedOn w:val="Normaltabell"/>
    <w:uiPriority w:val="60"/>
    <w:rsid w:val="0029194E"/>
    <w:rPr>
      <w:color w:val="12336A" w:themeColor="accent1" w:themeShade="BF"/>
    </w:rPr>
    <w:tblPr>
      <w:tblStyleRowBandSize w:val="1"/>
      <w:tblStyleColBandSize w:val="1"/>
      <w:tblBorders>
        <w:top w:val="single" w:sz="8" w:space="0" w:color="19458F" w:themeColor="accent1"/>
        <w:bottom w:val="single" w:sz="8" w:space="0" w:color="19458F" w:themeColor="accent1"/>
      </w:tblBorders>
    </w:tblPr>
    <w:tblStylePr w:type="firstRow">
      <w:pPr>
        <w:spacing w:before="0" w:after="0" w:line="240" w:lineRule="auto"/>
      </w:pPr>
      <w:rPr>
        <w:b/>
        <w:bCs/>
      </w:rPr>
      <w:tblPr/>
      <w:tcPr>
        <w:tcBorders>
          <w:top w:val="single" w:sz="8" w:space="0" w:color="19458F" w:themeColor="accent1"/>
          <w:left w:val="nil"/>
          <w:bottom w:val="single" w:sz="8" w:space="0" w:color="19458F" w:themeColor="accent1"/>
          <w:right w:val="nil"/>
          <w:insideH w:val="nil"/>
          <w:insideV w:val="nil"/>
        </w:tcBorders>
      </w:tcPr>
    </w:tblStylePr>
    <w:tblStylePr w:type="lastRow">
      <w:pPr>
        <w:spacing w:before="0" w:after="0" w:line="240" w:lineRule="auto"/>
      </w:pPr>
      <w:rPr>
        <w:b/>
        <w:bCs/>
      </w:rPr>
      <w:tblPr/>
      <w:tcPr>
        <w:tcBorders>
          <w:top w:val="single" w:sz="8" w:space="0" w:color="19458F" w:themeColor="accent1"/>
          <w:left w:val="nil"/>
          <w:bottom w:val="single" w:sz="8" w:space="0" w:color="1945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DF2" w:themeFill="accent1" w:themeFillTint="3F"/>
      </w:tcPr>
    </w:tblStylePr>
    <w:tblStylePr w:type="band1Horz">
      <w:tblPr/>
      <w:tcPr>
        <w:tcBorders>
          <w:left w:val="nil"/>
          <w:right w:val="nil"/>
          <w:insideH w:val="nil"/>
          <w:insideV w:val="nil"/>
        </w:tcBorders>
        <w:shd w:val="clear" w:color="auto" w:fill="B6CDF2" w:themeFill="accent1" w:themeFillTint="3F"/>
      </w:tcPr>
    </w:tblStylePr>
  </w:style>
  <w:style w:type="table" w:styleId="Tabellrutnt">
    <w:name w:val="Table Grid"/>
    <w:basedOn w:val="Normaltabell"/>
    <w:uiPriority w:val="59"/>
    <w:rsid w:val="009E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D76A8"/>
    <w:pPr>
      <w:spacing w:line="240" w:lineRule="auto"/>
    </w:pPr>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DD76A8"/>
    <w:rPr>
      <w:rFonts w:ascii="Lucida Grande" w:eastAsia="MS PGothic" w:hAnsi="Lucida Grande" w:cs="Lucida Grande"/>
      <w:color w:val="000000"/>
      <w:sz w:val="18"/>
      <w:szCs w:val="18"/>
    </w:rPr>
  </w:style>
  <w:style w:type="character" w:customStyle="1" w:styleId="Rubrik3Char">
    <w:name w:val="Rubrik 3 Char"/>
    <w:basedOn w:val="Standardstycketeckensnitt"/>
    <w:link w:val="Rubrik3"/>
    <w:uiPriority w:val="9"/>
    <w:rsid w:val="0056257C"/>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56257C"/>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6F0FB9"/>
    <w:rPr>
      <w:rFonts w:asciiTheme="majorHAnsi" w:eastAsiaTheme="majorEastAsia" w:hAnsiTheme="majorHAnsi" w:cstheme="majorBidi"/>
      <w:color w:val="12336A" w:themeColor="accent1" w:themeShade="BF"/>
    </w:rPr>
  </w:style>
  <w:style w:type="paragraph" w:styleId="Innehll1">
    <w:name w:val="toc 1"/>
    <w:basedOn w:val="Normal"/>
    <w:next w:val="Normal"/>
    <w:autoRedefine/>
    <w:uiPriority w:val="39"/>
    <w:semiHidden/>
    <w:unhideWhenUsed/>
    <w:qFormat/>
    <w:rsid w:val="00F66283"/>
    <w:pPr>
      <w:spacing w:after="100"/>
    </w:pPr>
  </w:style>
  <w:style w:type="paragraph" w:styleId="Innehll2">
    <w:name w:val="toc 2"/>
    <w:basedOn w:val="Normal"/>
    <w:next w:val="Normal"/>
    <w:autoRedefine/>
    <w:uiPriority w:val="39"/>
    <w:semiHidden/>
    <w:unhideWhenUsed/>
    <w:qFormat/>
    <w:rsid w:val="00F66283"/>
    <w:pPr>
      <w:spacing w:after="100"/>
      <w:ind w:left="220"/>
    </w:pPr>
  </w:style>
  <w:style w:type="paragraph" w:styleId="Innehll3">
    <w:name w:val="toc 3"/>
    <w:basedOn w:val="Normal"/>
    <w:next w:val="Normal"/>
    <w:autoRedefine/>
    <w:uiPriority w:val="39"/>
    <w:semiHidden/>
    <w:unhideWhenUsed/>
    <w:qFormat/>
    <w:rsid w:val="00F66283"/>
    <w:pPr>
      <w:spacing w:after="100"/>
      <w:ind w:left="440"/>
    </w:pPr>
  </w:style>
  <w:style w:type="paragraph" w:styleId="Innehll4">
    <w:name w:val="toc 4"/>
    <w:basedOn w:val="Normal"/>
    <w:next w:val="Normal"/>
    <w:autoRedefine/>
    <w:uiPriority w:val="39"/>
    <w:semiHidden/>
    <w:unhideWhenUsed/>
    <w:qFormat/>
    <w:rsid w:val="00EC0C81"/>
    <w:pPr>
      <w:spacing w:after="100"/>
      <w:ind w:left="660"/>
    </w:pPr>
  </w:style>
  <w:style w:type="paragraph" w:styleId="Innehll5">
    <w:name w:val="toc 5"/>
    <w:basedOn w:val="Normal"/>
    <w:next w:val="Normal"/>
    <w:autoRedefine/>
    <w:uiPriority w:val="39"/>
    <w:semiHidden/>
    <w:unhideWhenUsed/>
    <w:qFormat/>
    <w:rsid w:val="00F66283"/>
    <w:pPr>
      <w:spacing w:after="100"/>
      <w:ind w:left="880"/>
    </w:pPr>
  </w:style>
  <w:style w:type="paragraph" w:styleId="Innehll6">
    <w:name w:val="toc 6"/>
    <w:basedOn w:val="Normal"/>
    <w:next w:val="Normal"/>
    <w:autoRedefine/>
    <w:uiPriority w:val="39"/>
    <w:semiHidden/>
    <w:unhideWhenUsed/>
    <w:qFormat/>
    <w:rsid w:val="00F66283"/>
    <w:pPr>
      <w:spacing w:after="100"/>
      <w:ind w:left="1100"/>
    </w:pPr>
  </w:style>
  <w:style w:type="paragraph" w:styleId="Innehll7">
    <w:name w:val="toc 7"/>
    <w:basedOn w:val="Normal"/>
    <w:next w:val="Normal"/>
    <w:autoRedefine/>
    <w:uiPriority w:val="39"/>
    <w:semiHidden/>
    <w:unhideWhenUsed/>
    <w:qFormat/>
    <w:rsid w:val="00F66283"/>
    <w:pPr>
      <w:spacing w:after="100"/>
      <w:ind w:left="1320"/>
    </w:pPr>
  </w:style>
  <w:style w:type="paragraph" w:styleId="Innehll8">
    <w:name w:val="toc 8"/>
    <w:basedOn w:val="Normal"/>
    <w:next w:val="Normal"/>
    <w:autoRedefine/>
    <w:uiPriority w:val="39"/>
    <w:semiHidden/>
    <w:unhideWhenUsed/>
    <w:qFormat/>
    <w:rsid w:val="00F66283"/>
    <w:pPr>
      <w:spacing w:after="100"/>
      <w:ind w:left="1540"/>
    </w:pPr>
  </w:style>
  <w:style w:type="paragraph" w:styleId="Innehll9">
    <w:name w:val="toc 9"/>
    <w:basedOn w:val="Normal"/>
    <w:next w:val="Normal"/>
    <w:autoRedefine/>
    <w:uiPriority w:val="39"/>
    <w:semiHidden/>
    <w:unhideWhenUsed/>
    <w:qFormat/>
    <w:rsid w:val="00F66283"/>
    <w:pPr>
      <w:spacing w:after="100"/>
      <w:ind w:left="1760"/>
    </w:pPr>
  </w:style>
  <w:style w:type="paragraph" w:styleId="Liststycke">
    <w:name w:val="List Paragraph"/>
    <w:basedOn w:val="Normal"/>
    <w:link w:val="ListstyckeChar"/>
    <w:uiPriority w:val="34"/>
    <w:qFormat/>
    <w:rsid w:val="0056257C"/>
    <w:pPr>
      <w:ind w:left="720"/>
      <w:contextualSpacing/>
    </w:pPr>
  </w:style>
  <w:style w:type="table" w:customStyle="1" w:styleId="Oformateradtabell31">
    <w:name w:val="Oformaterad tabell 31"/>
    <w:basedOn w:val="Normaltabell"/>
    <w:uiPriority w:val="99"/>
    <w:rsid w:val="00AE0F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99"/>
    <w:rsid w:val="00AE0F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utntstabell4dekorfrg31">
    <w:name w:val="Rutnätstabell 4 – dekorfärg 31"/>
    <w:basedOn w:val="Normaltabell"/>
    <w:uiPriority w:val="49"/>
    <w:rsid w:val="00AE0FEA"/>
    <w:tblPr>
      <w:tblStyleRowBandSize w:val="1"/>
      <w:tblStyleColBandSize w:val="1"/>
      <w:tblBorders>
        <w:top w:val="single" w:sz="4" w:space="0" w:color="DCE8F6" w:themeColor="accent3" w:themeTint="99"/>
        <w:left w:val="single" w:sz="4" w:space="0" w:color="DCE8F6" w:themeColor="accent3" w:themeTint="99"/>
        <w:bottom w:val="single" w:sz="4" w:space="0" w:color="DCE8F6" w:themeColor="accent3" w:themeTint="99"/>
        <w:right w:val="single" w:sz="4" w:space="0" w:color="DCE8F6" w:themeColor="accent3" w:themeTint="99"/>
        <w:insideH w:val="single" w:sz="4" w:space="0" w:color="DCE8F6" w:themeColor="accent3" w:themeTint="99"/>
        <w:insideV w:val="single" w:sz="4" w:space="0" w:color="DCE8F6" w:themeColor="accent3" w:themeTint="99"/>
      </w:tblBorders>
    </w:tblPr>
    <w:tblStylePr w:type="firstRow">
      <w:rPr>
        <w:b/>
        <w:bCs/>
        <w:color w:val="FFFFFF" w:themeColor="background1"/>
      </w:rPr>
      <w:tblPr/>
      <w:tcPr>
        <w:tcBorders>
          <w:top w:val="single" w:sz="4" w:space="0" w:color="C6D9F0" w:themeColor="accent3"/>
          <w:left w:val="single" w:sz="4" w:space="0" w:color="C6D9F0" w:themeColor="accent3"/>
          <w:bottom w:val="single" w:sz="4" w:space="0" w:color="C6D9F0" w:themeColor="accent3"/>
          <w:right w:val="single" w:sz="4" w:space="0" w:color="C6D9F0" w:themeColor="accent3"/>
          <w:insideH w:val="nil"/>
          <w:insideV w:val="nil"/>
        </w:tcBorders>
        <w:shd w:val="clear" w:color="auto" w:fill="C6D9F0" w:themeFill="accent3"/>
      </w:tcPr>
    </w:tblStylePr>
    <w:tblStylePr w:type="lastRow">
      <w:rPr>
        <w:b/>
        <w:bCs/>
      </w:rPr>
      <w:tblPr/>
      <w:tcPr>
        <w:tcBorders>
          <w:top w:val="double" w:sz="4" w:space="0" w:color="C6D9F0" w:themeColor="accent3"/>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customStyle="1" w:styleId="Rutntstabell5mrkdekorfrg11">
    <w:name w:val="Rutnätstabell 5 mörk – dekorfärg 11"/>
    <w:basedOn w:val="Normaltabell"/>
    <w:uiPriority w:val="50"/>
    <w:rsid w:val="00AE0F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6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45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45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45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458F" w:themeFill="accent1"/>
      </w:tcPr>
    </w:tblStylePr>
    <w:tblStylePr w:type="band1Vert">
      <w:tblPr/>
      <w:tcPr>
        <w:shd w:val="clear" w:color="auto" w:fill="8AAEEA" w:themeFill="accent1" w:themeFillTint="66"/>
      </w:tcPr>
    </w:tblStylePr>
    <w:tblStylePr w:type="band1Horz">
      <w:tblPr/>
      <w:tcPr>
        <w:shd w:val="clear" w:color="auto" w:fill="8AAEEA" w:themeFill="accent1" w:themeFillTint="66"/>
      </w:tcPr>
    </w:tblStylePr>
  </w:style>
  <w:style w:type="table" w:customStyle="1" w:styleId="Rutntstabell5mrkdekorfrg21">
    <w:name w:val="Rutnätstabell 5 mörk – dekorfärg 21"/>
    <w:basedOn w:val="Normaltabell"/>
    <w:uiPriority w:val="50"/>
    <w:rsid w:val="00AE0F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E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E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E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E38" w:themeFill="accent2"/>
      </w:tcPr>
    </w:tblStylePr>
    <w:tblStylePr w:type="band1Vert">
      <w:tblPr/>
      <w:tcPr>
        <w:shd w:val="clear" w:color="auto" w:fill="FEEBAF" w:themeFill="accent2" w:themeFillTint="66"/>
      </w:tcPr>
    </w:tblStylePr>
    <w:tblStylePr w:type="band1Horz">
      <w:tblPr/>
      <w:tcPr>
        <w:shd w:val="clear" w:color="auto" w:fill="FEEBAF" w:themeFill="accent2" w:themeFillTint="66"/>
      </w:tcPr>
    </w:tblStylePr>
  </w:style>
  <w:style w:type="character" w:customStyle="1" w:styleId="IngetavstndChar">
    <w:name w:val="Inget avstånd Char"/>
    <w:basedOn w:val="Standardstycketeckensnitt"/>
    <w:link w:val="Ingetavstnd"/>
    <w:uiPriority w:val="1"/>
    <w:rsid w:val="00610C09"/>
  </w:style>
  <w:style w:type="character" w:styleId="Hyperlnk">
    <w:name w:val="Hyperlink"/>
    <w:basedOn w:val="Standardstycketeckensnitt"/>
    <w:uiPriority w:val="99"/>
    <w:unhideWhenUsed/>
    <w:rsid w:val="00610C09"/>
    <w:rPr>
      <w:color w:val="1F497D" w:themeColor="hyperlink"/>
      <w:u w:val="single"/>
    </w:rPr>
  </w:style>
  <w:style w:type="character" w:styleId="Stark">
    <w:name w:val="Strong"/>
    <w:basedOn w:val="Standardstycketeckensnitt"/>
    <w:uiPriority w:val="22"/>
    <w:qFormat/>
    <w:rsid w:val="0056257C"/>
    <w:rPr>
      <w:b/>
      <w:bCs/>
    </w:rPr>
  </w:style>
  <w:style w:type="character" w:customStyle="1" w:styleId="ListstyckeChar">
    <w:name w:val="Liststycke Char"/>
    <w:basedOn w:val="Standardstycketeckensnitt"/>
    <w:link w:val="Liststycke"/>
    <w:uiPriority w:val="34"/>
    <w:rsid w:val="0056257C"/>
  </w:style>
  <w:style w:type="paragraph" w:styleId="Starktcitat">
    <w:name w:val="Intense Quote"/>
    <w:basedOn w:val="Normal"/>
    <w:next w:val="Normal"/>
    <w:link w:val="StarktcitatChar"/>
    <w:uiPriority w:val="30"/>
    <w:qFormat/>
    <w:rsid w:val="0056257C"/>
    <w:pPr>
      <w:pBdr>
        <w:top w:val="single" w:sz="4" w:space="10" w:color="19458F" w:themeColor="accent1"/>
        <w:bottom w:val="single" w:sz="4" w:space="10" w:color="19458F"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6257C"/>
    <w:rPr>
      <w:i/>
      <w:iCs/>
    </w:rPr>
  </w:style>
  <w:style w:type="character" w:styleId="Starkbetoning">
    <w:name w:val="Intense Emphasis"/>
    <w:basedOn w:val="Standardstycketeckensnitt"/>
    <w:uiPriority w:val="21"/>
    <w:qFormat/>
    <w:rsid w:val="0056257C"/>
    <w:rPr>
      <w:i/>
      <w:iCs/>
      <w:color w:val="auto"/>
    </w:rPr>
  </w:style>
  <w:style w:type="character" w:styleId="Starkreferens">
    <w:name w:val="Intense Reference"/>
    <w:basedOn w:val="Standardstycketeckensnitt"/>
    <w:uiPriority w:val="32"/>
    <w:qFormat/>
    <w:rsid w:val="0056257C"/>
    <w:rPr>
      <w:b/>
      <w:bCs/>
      <w:smallCaps/>
      <w:color w:val="auto"/>
      <w:spacing w:val="5"/>
    </w:rPr>
  </w:style>
  <w:style w:type="paragraph" w:styleId="Underrubrik">
    <w:name w:val="Subtitle"/>
    <w:basedOn w:val="Normal"/>
    <w:next w:val="Normal"/>
    <w:link w:val="UnderrubrikChar"/>
    <w:uiPriority w:val="11"/>
    <w:qFormat/>
    <w:rsid w:val="0056257C"/>
    <w:pPr>
      <w:numPr>
        <w:ilvl w:val="1"/>
      </w:numPr>
      <w:spacing w:after="160"/>
    </w:pPr>
    <w:rPr>
      <w:rFonts w:eastAsiaTheme="minorEastAsia"/>
      <w:spacing w:val="15"/>
    </w:rPr>
  </w:style>
  <w:style w:type="character" w:customStyle="1" w:styleId="UnderrubrikChar">
    <w:name w:val="Underrubrik Char"/>
    <w:basedOn w:val="Standardstycketeckensnitt"/>
    <w:link w:val="Underrubrik"/>
    <w:uiPriority w:val="11"/>
    <w:rsid w:val="0056257C"/>
    <w:rPr>
      <w:rFonts w:eastAsiaTheme="minorEastAsia"/>
      <w:spacing w:val="15"/>
    </w:rPr>
  </w:style>
  <w:style w:type="character" w:styleId="Diskretbetoning">
    <w:name w:val="Subtle Emphasis"/>
    <w:basedOn w:val="Standardstycketeckensnitt"/>
    <w:uiPriority w:val="19"/>
    <w:qFormat/>
    <w:rsid w:val="0056257C"/>
    <w:rPr>
      <w:i/>
      <w:iCs/>
      <w:color w:val="auto"/>
    </w:rPr>
  </w:style>
  <w:style w:type="paragraph" w:styleId="Citat">
    <w:name w:val="Quote"/>
    <w:basedOn w:val="Normal"/>
    <w:next w:val="Normal"/>
    <w:link w:val="CitatChar"/>
    <w:uiPriority w:val="29"/>
    <w:qFormat/>
    <w:rsid w:val="0056257C"/>
    <w:pPr>
      <w:spacing w:before="200" w:after="160"/>
      <w:ind w:left="864" w:right="864"/>
      <w:jc w:val="center"/>
    </w:pPr>
    <w:rPr>
      <w:i/>
      <w:iCs/>
    </w:rPr>
  </w:style>
  <w:style w:type="character" w:customStyle="1" w:styleId="CitatChar">
    <w:name w:val="Citat Char"/>
    <w:basedOn w:val="Standardstycketeckensnitt"/>
    <w:link w:val="Citat"/>
    <w:uiPriority w:val="29"/>
    <w:rsid w:val="0056257C"/>
    <w:rPr>
      <w:i/>
      <w:iCs/>
    </w:rPr>
  </w:style>
  <w:style w:type="character" w:styleId="Diskretreferens">
    <w:name w:val="Subtle Reference"/>
    <w:basedOn w:val="Standardstycketeckensnitt"/>
    <w:uiPriority w:val="31"/>
    <w:qFormat/>
    <w:rsid w:val="0056257C"/>
    <w:rPr>
      <w:smallCaps/>
      <w:color w:val="auto"/>
    </w:rPr>
  </w:style>
  <w:style w:type="paragraph" w:styleId="Rubrik">
    <w:name w:val="Title"/>
    <w:basedOn w:val="Normal"/>
    <w:next w:val="Normal"/>
    <w:link w:val="RubrikChar"/>
    <w:uiPriority w:val="10"/>
    <w:qFormat/>
    <w:rsid w:val="009605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605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72891">
      <w:bodyDiv w:val="1"/>
      <w:marLeft w:val="0"/>
      <w:marRight w:val="0"/>
      <w:marTop w:val="0"/>
      <w:marBottom w:val="0"/>
      <w:divBdr>
        <w:top w:val="none" w:sz="0" w:space="0" w:color="auto"/>
        <w:left w:val="none" w:sz="0" w:space="0" w:color="auto"/>
        <w:bottom w:val="none" w:sz="0" w:space="0" w:color="auto"/>
        <w:right w:val="none" w:sz="0" w:space="0" w:color="auto"/>
      </w:divBdr>
    </w:div>
    <w:div w:id="542250466">
      <w:bodyDiv w:val="1"/>
      <w:marLeft w:val="0"/>
      <w:marRight w:val="0"/>
      <w:marTop w:val="0"/>
      <w:marBottom w:val="0"/>
      <w:divBdr>
        <w:top w:val="none" w:sz="0" w:space="0" w:color="auto"/>
        <w:left w:val="none" w:sz="0" w:space="0" w:color="auto"/>
        <w:bottom w:val="none" w:sz="0" w:space="0" w:color="auto"/>
        <w:right w:val="none" w:sz="0" w:space="0" w:color="auto"/>
      </w:divBdr>
    </w:div>
    <w:div w:id="696586034">
      <w:bodyDiv w:val="1"/>
      <w:marLeft w:val="0"/>
      <w:marRight w:val="0"/>
      <w:marTop w:val="0"/>
      <w:marBottom w:val="0"/>
      <w:divBdr>
        <w:top w:val="none" w:sz="0" w:space="0" w:color="auto"/>
        <w:left w:val="none" w:sz="0" w:space="0" w:color="auto"/>
        <w:bottom w:val="none" w:sz="0" w:space="0" w:color="auto"/>
        <w:right w:val="none" w:sz="0" w:space="0" w:color="auto"/>
      </w:divBdr>
    </w:div>
    <w:div w:id="744380494">
      <w:bodyDiv w:val="1"/>
      <w:marLeft w:val="0"/>
      <w:marRight w:val="0"/>
      <w:marTop w:val="0"/>
      <w:marBottom w:val="0"/>
      <w:divBdr>
        <w:top w:val="none" w:sz="0" w:space="0" w:color="auto"/>
        <w:left w:val="none" w:sz="0" w:space="0" w:color="auto"/>
        <w:bottom w:val="none" w:sz="0" w:space="0" w:color="auto"/>
        <w:right w:val="none" w:sz="0" w:space="0" w:color="auto"/>
      </w:divBdr>
    </w:div>
    <w:div w:id="1104113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Kansliet\It%20&amp;%20Data\Mallar\Sveriges%20f&#228;rg-%20och%20limf&#246;retagare.dotx" TargetMode="External"/></Relationships>
</file>

<file path=word/theme/theme1.xml><?xml version="1.0" encoding="utf-8"?>
<a:theme xmlns:a="http://schemas.openxmlformats.org/drawingml/2006/main" name="Office-tema">
  <a:themeElements>
    <a:clrScheme name="Custom 1">
      <a:dk1>
        <a:sysClr val="windowText" lastClr="000000"/>
      </a:dk1>
      <a:lt1>
        <a:sysClr val="window" lastClr="FFFFFF"/>
      </a:lt1>
      <a:dk2>
        <a:srgbClr val="445D7C"/>
      </a:dk2>
      <a:lt2>
        <a:srgbClr val="EEECE1"/>
      </a:lt2>
      <a:accent1>
        <a:srgbClr val="19458F"/>
      </a:accent1>
      <a:accent2>
        <a:srgbClr val="FDCE38"/>
      </a:accent2>
      <a:accent3>
        <a:srgbClr val="C6D9F0"/>
      </a:accent3>
      <a:accent4>
        <a:srgbClr val="262626"/>
      </a:accent4>
      <a:accent5>
        <a:srgbClr val="7F7F7F"/>
      </a:accent5>
      <a:accent6>
        <a:srgbClr val="BFBFBF"/>
      </a:accent6>
      <a:hlink>
        <a:srgbClr val="1F497D"/>
      </a:hlink>
      <a:folHlink>
        <a:srgbClr val="1F49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E9EB-9445-4751-AAEE-DED261754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Sveriges färg- och limföretagare.dotx</Template>
  <TotalTime>29</TotalTime>
  <Pages>3</Pages>
  <Words>851</Words>
  <Characters>4516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MSLGROUP</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Jansson</dc:creator>
  <cp:keywords/>
  <dc:description/>
  <cp:lastModifiedBy>Felix Ekelund</cp:lastModifiedBy>
  <cp:revision>3</cp:revision>
  <cp:lastPrinted>2020-01-27T14:41:00Z</cp:lastPrinted>
  <dcterms:created xsi:type="dcterms:W3CDTF">2020-01-16T14:03:00Z</dcterms:created>
  <dcterms:modified xsi:type="dcterms:W3CDTF">2020-01-27T14:41:00Z</dcterms:modified>
</cp:coreProperties>
</file>